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AD49C" w14:textId="77777777" w:rsidR="00C55BB6" w:rsidRDefault="00DC18ED">
      <w:pPr>
        <w:pStyle w:val="Title"/>
      </w:pPr>
      <w:r>
        <w:t>NAPOMENE UZ FINANSIJSKI IZVEŠTAJ ZA {{kr_year}}. GODINU</w:t>
      </w:r>
      <w:r>
        <w:br/>
        <w:t xml:space="preserve">U SKLADU SA MSFI ZA MSP ZA {{jjfnaziv}}        </w:t>
      </w:r>
    </w:p>
    <w:p w14:paraId="7A8B3CB6" w14:textId="77777777" w:rsidR="00C55BB6" w:rsidRDefault="00DC18ED">
      <w:pPr>
        <w:pStyle w:val="Heading1"/>
      </w:pPr>
      <w:r>
        <w:t>OPŠTE INFORMACIJE:</w:t>
      </w:r>
    </w:p>
    <w:p w14:paraId="4AA4FC5D" w14:textId="5EFCAC3F" w:rsidR="00C55BB6" w:rsidRDefault="00DC18ED">
      <w:pPr>
        <w:pStyle w:val="Tekst"/>
      </w:pPr>
      <w:r>
        <w:t>Društvo {{jjradnja}} osnovano je {</w:t>
      </w:r>
      <w:r>
        <w:rPr>
          <w:lang w:val="en-GB"/>
        </w:rPr>
        <w:t>{</w:t>
      </w:r>
      <w:r w:rsidR="004600F1" w:rsidRPr="004600F1">
        <w:rPr>
          <w:lang w:val="en-GB"/>
        </w:rPr>
        <w:t>fk_datum_osn</w:t>
      </w:r>
      <w:r>
        <w:rPr>
          <w:lang w:val="en-GB"/>
        </w:rPr>
        <w:t>}}</w:t>
      </w:r>
      <w:r>
        <w:t xml:space="preserve"> godine na bazi (Odluke o osnivanju) kao Društvo sa ograničenom odgovornošću. Društvo je registrovano u Registru privrednih subjekata. Osnivač društva je {{jjvlasnik}} sa 100% učešća u kapitalu.</w:t>
      </w:r>
    </w:p>
    <w:p w14:paraId="36726B81" w14:textId="2D3F8B38" w:rsidR="00C55BB6" w:rsidRDefault="00DC18ED">
      <w:pPr>
        <w:pStyle w:val="Tekst"/>
      </w:pPr>
      <w:r>
        <w:t xml:space="preserve">Osnovna delatnost društva je </w:t>
      </w:r>
      <w:r w:rsidR="003B32A0">
        <w:t>{{opis_del}}</w:t>
      </w:r>
      <w:r w:rsidR="001B3B7A">
        <w:t>,</w:t>
      </w:r>
      <w:r>
        <w:t xml:space="preserve"> šifre delatnosti </w:t>
      </w:r>
      <w:r>
        <w:rPr>
          <w:lang w:val="en-GB"/>
        </w:rPr>
        <w:t>{{jjsifdel}}</w:t>
      </w:r>
      <w:r>
        <w:t>. Pored navedene osnovne delatnosti Društvo obavlja i druge delatnosti i poslove koji doprinose efikasnijem i racionalnijem poslovanju.</w:t>
      </w:r>
    </w:p>
    <w:p w14:paraId="5E930708" w14:textId="5A6E1AB7" w:rsidR="00C55BB6" w:rsidRDefault="00DC18ED">
      <w:pPr>
        <w:pStyle w:val="Tekst"/>
      </w:pPr>
      <w:r>
        <w:t xml:space="preserve">Matični broj društva je </w:t>
      </w:r>
      <w:r>
        <w:rPr>
          <w:lang w:val="en-GB"/>
        </w:rPr>
        <w:t>{{jjmatbr}}</w:t>
      </w:r>
      <w:r>
        <w:t xml:space="preserve">, a Poreski identifikacioni broj </w:t>
      </w:r>
      <w:r>
        <w:rPr>
          <w:lang w:val="en-GB"/>
        </w:rPr>
        <w:t>{{jjpib}}</w:t>
      </w:r>
      <w:r>
        <w:t xml:space="preserve">. Sedište društva je u </w:t>
      </w:r>
      <w:r>
        <w:rPr>
          <w:lang w:val="en-GB"/>
        </w:rPr>
        <w:t>{{jjmesto}}</w:t>
      </w:r>
      <w:r>
        <w:t xml:space="preserve">, </w:t>
      </w:r>
      <w:r>
        <w:rPr>
          <w:lang w:val="en-GB"/>
        </w:rPr>
        <w:t>{{jjadresa}}</w:t>
      </w:r>
      <w:r>
        <w:t xml:space="preserve">. Društvo je saglasno sa kriterijumima iz Zakona o Računovodstvu razvrstano u </w:t>
      </w:r>
      <w:r w:rsidR="00C85CB3">
        <w:rPr>
          <w:lang w:val="en-US"/>
        </w:rPr>
        <w:t>{{</w:t>
      </w:r>
      <w:r w:rsidR="00C85CB3" w:rsidRPr="00C85CB3">
        <w:rPr>
          <w:lang w:val="en-US"/>
        </w:rPr>
        <w:t>rang_pr_lica</w:t>
      </w:r>
      <w:r w:rsidR="00C85CB3">
        <w:rPr>
          <w:lang w:val="en-US"/>
        </w:rPr>
        <w:t>}}</w:t>
      </w:r>
      <w:r>
        <w:t xml:space="preserve"> pravno lice.</w:t>
      </w:r>
    </w:p>
    <w:p w14:paraId="4981AF92" w14:textId="6FE0E54C" w:rsidR="00C55BB6" w:rsidRDefault="00DC18ED">
      <w:pPr>
        <w:pStyle w:val="Tekst"/>
      </w:pPr>
      <w:r>
        <w:t xml:space="preserve">Društvo je na dan 31.12.{{kr_year}}.godine imalo </w:t>
      </w:r>
      <w:r>
        <w:rPr>
          <w:lang w:val="en-GB"/>
        </w:rPr>
        <w:t>{</w:t>
      </w:r>
      <w:r w:rsidR="003313FA">
        <w:rPr>
          <w:lang w:val="en-GB"/>
        </w:rPr>
        <w:t>{</w:t>
      </w:r>
      <w:r w:rsidR="0000093C">
        <w:rPr>
          <w:lang w:val="en-GB"/>
        </w:rPr>
        <w:t>fk</w:t>
      </w:r>
      <w:r w:rsidR="003313FA">
        <w:rPr>
          <w:lang w:val="en-GB"/>
        </w:rPr>
        <w:t>_zapos</w:t>
      </w:r>
      <w:r>
        <w:rPr>
          <w:lang w:val="en-GB"/>
        </w:rPr>
        <w:t>_tek}}</w:t>
      </w:r>
      <w:r>
        <w:t xml:space="preserve"> zaposlenih, a 31.12.{{poc_year}}.godine </w:t>
      </w:r>
      <w:r>
        <w:rPr>
          <w:lang w:val="en-GB"/>
        </w:rPr>
        <w:t>{{</w:t>
      </w:r>
      <w:r w:rsidR="0000093C">
        <w:rPr>
          <w:lang w:val="en-GB"/>
        </w:rPr>
        <w:t>fk</w:t>
      </w:r>
      <w:r w:rsidR="003313FA">
        <w:rPr>
          <w:lang w:val="en-GB"/>
        </w:rPr>
        <w:t>_</w:t>
      </w:r>
      <w:r>
        <w:rPr>
          <w:lang w:val="en-GB"/>
        </w:rPr>
        <w:t>zapos_pre}}</w:t>
      </w:r>
      <w:r>
        <w:t>.</w:t>
      </w:r>
    </w:p>
    <w:p w14:paraId="0F3962F0" w14:textId="1F95258B" w:rsidR="00C55BB6" w:rsidRDefault="00DC18ED">
      <w:pPr>
        <w:pStyle w:val="Tekst"/>
      </w:pPr>
      <w:r>
        <w:t>Finansijski izveštaj za {{kr_year}}. godinu odobren je od strane Direktora društva (</w:t>
      </w:r>
      <w:r>
        <w:rPr>
          <w:lang w:val="en-GB"/>
        </w:rPr>
        <w:t>{{jjradnja}}</w:t>
      </w:r>
      <w:r>
        <w:t xml:space="preserve">) dana </w:t>
      </w:r>
      <w:r>
        <w:rPr>
          <w:lang w:val="en-GB"/>
        </w:rPr>
        <w:t>{{</w:t>
      </w:r>
      <w:r w:rsidR="00E1292B" w:rsidRPr="00E1292B">
        <w:rPr>
          <w:lang w:val="en-GB"/>
        </w:rPr>
        <w:t>fk_datum_usv</w:t>
      </w:r>
      <w:r>
        <w:rPr>
          <w:lang w:val="en-GB"/>
        </w:rPr>
        <w:t>}}</w:t>
      </w:r>
      <w:r>
        <w:t xml:space="preserve"> godine.</w:t>
      </w:r>
    </w:p>
    <w:p w14:paraId="27953E12" w14:textId="77777777" w:rsidR="00C55BB6" w:rsidRDefault="00DC18ED">
      <w:pPr>
        <w:pStyle w:val="Heading1"/>
      </w:pPr>
      <w:r>
        <w:t>OSNOVE ZA SASTAVLJANJE I PREZENTACIJU FINANSIJSKIH IZVEŠTAJA</w:t>
      </w:r>
    </w:p>
    <w:p w14:paraId="237B0AD0" w14:textId="77777777" w:rsidR="00C55BB6" w:rsidRDefault="00DC18ED">
      <w:pPr>
        <w:pStyle w:val="Heading2"/>
      </w:pPr>
      <w:r>
        <w:t>Osnove za sastavljanje finansijskih izveštaja</w:t>
      </w:r>
    </w:p>
    <w:p w14:paraId="425A91F9" w14:textId="77777777" w:rsidR="00C55BB6" w:rsidRDefault="00DC18ED">
      <w:pPr>
        <w:pStyle w:val="Tekst"/>
      </w:pPr>
      <w:r>
        <w:t>Finansijski izveštaji Društva su sastavljeni u skladu sa Zakonom o računovodstvu</w:t>
      </w:r>
    </w:p>
    <w:p w14:paraId="279ED114" w14:textId="77777777" w:rsidR="00C55BB6" w:rsidRDefault="00DC18ED">
      <w:pPr>
        <w:pStyle w:val="Tekst"/>
      </w:pPr>
      <w:r>
        <w:t>(Službeni glasnik RS, br. 73/2013 i 44/2021) i drugim računovodstvenim propisima koji se primenjuju u Republici Srbiji.</w:t>
      </w:r>
    </w:p>
    <w:p w14:paraId="12C7BB05" w14:textId="77777777" w:rsidR="00C55BB6" w:rsidRDefault="00DC18ED">
      <w:pPr>
        <w:pStyle w:val="Tekst"/>
      </w:pPr>
      <w:r>
        <w:t>Na osnovu Zakona o računovodstvu, pravna lica i preduzetnici u Republici Srbiji su u obavezi da vođenje poslovnih knjiga, priznavanje i procenjivanje imovine i obaveza, prihoda i rashoda, sastavljanje, prikazivanje, dostavljanje i obelodavanje finansijskih izveštaja vrše u skladu sa zakonskom i profesionalnom regulativom, koja podrazumeva Konceptualni okvir za finansijsko izveštavanje („Okvir“), Međunarodne računovodstvene standarde („MRS“), kao i tumačenja koja su sastavni deo standarda.</w:t>
      </w:r>
    </w:p>
    <w:p w14:paraId="135E5EA0" w14:textId="77777777" w:rsidR="00C55BB6" w:rsidRDefault="00DC18ED">
      <w:pPr>
        <w:pStyle w:val="Tekst"/>
      </w:pPr>
      <w:r>
        <w:t>Pored Okvira, MRS, MSFI i tumačenja, izdatih od strane Odbora za međunarodne računovodstvene standarde i Komiteta za tumačenje međunarodnih standarda finansijskog izveštavanja, utvrđuje se rešenjem Ministra finansija i objavljuje se u Službenom glasniku RS. Do datuma sastavljanja finansijskih izveštaja za {{kr_year}}. godinu prevedeni su i tumačenja standarda (&gt;&gt;Sl.GlasnikRS&lt;&lt; br. 35/2014), kao i &gt;&gt;MSFI za MSP&lt;&lt; (&gt;&gt;Sl.Glasnik RS&lt;&lt; br. 117/2013)</w:t>
      </w:r>
    </w:p>
    <w:p w14:paraId="2660CF42" w14:textId="77777777" w:rsidR="00C55BB6" w:rsidRDefault="00DC18ED">
      <w:pPr>
        <w:pStyle w:val="Tekst"/>
      </w:pPr>
      <w:r>
        <w:t>Finansijski izveštaji za {{kr_year}}. godinu sastavljeni su u skladu sa Zakonom o računovodstvu i po zakonskim aktima donetim na osnovu Zakona. Društvo prilikom sastavljanja finansijskih izveštaja za {{kr_year}}. godinu primenjuje međunarodni standard finansijskog izveštavanja (MSFI za MSP) za male i srednje entitete.</w:t>
      </w:r>
    </w:p>
    <w:p w14:paraId="6AFBD41E" w14:textId="77777777" w:rsidR="00C55BB6" w:rsidRDefault="00DC18ED">
      <w:pPr>
        <w:pStyle w:val="Heading2"/>
      </w:pPr>
      <w:r>
        <w:t>Prezentacija finansijskih izveštaja</w:t>
      </w:r>
    </w:p>
    <w:p w14:paraId="5A056521" w14:textId="77777777" w:rsidR="00C55BB6" w:rsidRDefault="00DC18ED">
      <w:pPr>
        <w:pStyle w:val="Tekst"/>
      </w:pPr>
      <w:r>
        <w:t>Finansijski izveštaji su prikazani u  formatu propisanom Pravilnikom o sadržini i formi obrazaca finansijskih izveštaja za privredna društva, zadruge i preduzetnike (Službeni glasnik RS, br. 95/2014).</w:t>
      </w:r>
    </w:p>
    <w:p w14:paraId="1C0581ED" w14:textId="77777777" w:rsidR="00C55BB6" w:rsidRDefault="00DC18ED">
      <w:pPr>
        <w:pStyle w:val="Tekst"/>
      </w:pPr>
      <w:r>
        <w:t>Finansijski izveštaji su iskazani u hiljadama dinara (RSD), osim ukoliko nije drugačije navedeno. Dinar predstavlja zvaničnu izveštajnu valutu u Republici Srbiji.</w:t>
      </w:r>
    </w:p>
    <w:p w14:paraId="1A5619E5" w14:textId="77777777" w:rsidR="00C55BB6" w:rsidRDefault="00DC18ED">
      <w:pPr>
        <w:pStyle w:val="Tekst"/>
      </w:pPr>
      <w:r>
        <w:t xml:space="preserve">Uporedni podaci prikazani su u hiljadama dinara (RSD), važećim na dan 31. decembra {{kr_year}}. </w:t>
      </w:r>
      <w:r>
        <w:lastRenderedPageBreak/>
        <w:t>godine.</w:t>
      </w:r>
    </w:p>
    <w:p w14:paraId="742C33E4" w14:textId="77777777" w:rsidR="00C55BB6" w:rsidRDefault="00DC18ED">
      <w:pPr>
        <w:pStyle w:val="Heading2"/>
      </w:pPr>
      <w:r>
        <w:t>Računovodstveni metod</w:t>
      </w:r>
    </w:p>
    <w:p w14:paraId="5ECF9987" w14:textId="77777777" w:rsidR="00C55BB6" w:rsidRDefault="00DC18ED">
      <w:pPr>
        <w:pStyle w:val="Tekst"/>
      </w:pPr>
      <w:r>
        <w:t>Finansijski izveštaji su sastavljeni po  metodu prvobitne nabavne vrednosti (istorijskog troška), osim ukoliko MSFI za MSP ne zahtevaju drugačiji osnov vrednovanja na način opisan u računovodstvenim politikama.</w:t>
      </w:r>
    </w:p>
    <w:p w14:paraId="5D41B8DE" w14:textId="77777777" w:rsidR="00C55BB6" w:rsidRDefault="00DC18ED">
      <w:pPr>
        <w:pStyle w:val="Heading2"/>
      </w:pPr>
      <w:r>
        <w:t>Primena pretpostavke stalnosti poslovanja</w:t>
      </w:r>
    </w:p>
    <w:p w14:paraId="3D5DFAE9" w14:textId="77777777" w:rsidR="00C55BB6" w:rsidRDefault="00DC18ED">
      <w:pPr>
        <w:pStyle w:val="Tekst"/>
      </w:pPr>
      <w:r>
        <w:t>Finansijski izveštaji su sastavljeni pod pretpostavkom stalnosti poslovanja Društva tj. pod pretpostavkom da će ono nastaviti da posluje tokom neograničenog vremenskog perioda u doglednoj budućnosti.</w:t>
      </w:r>
    </w:p>
    <w:p w14:paraId="596F8373" w14:textId="77777777" w:rsidR="00C55BB6" w:rsidRDefault="00DC18ED">
      <w:pPr>
        <w:pStyle w:val="Heading1"/>
      </w:pPr>
      <w:r>
        <w:t>PREGLED ZNAČAJNIH RAČUNOVODSTVENIH POLITIKA</w:t>
      </w:r>
    </w:p>
    <w:p w14:paraId="2612C592" w14:textId="77777777" w:rsidR="00C55BB6" w:rsidRDefault="00DC18ED">
      <w:pPr>
        <w:pStyle w:val="Heading2"/>
      </w:pPr>
      <w:r>
        <w:t>Pravila procenjivanja – osnovne pretpostavke</w:t>
      </w:r>
    </w:p>
    <w:p w14:paraId="39323001" w14:textId="77777777" w:rsidR="00C55BB6" w:rsidRDefault="00DC18ED">
      <w:pPr>
        <w:pStyle w:val="Tekst"/>
      </w:pPr>
      <w:r>
        <w:t>Finansijski izveštaji su sastavljeni na načelu nastanka poslovnog događaja (načelo uzročnosti) i načelu stalnosti poslovanja.</w:t>
      </w:r>
    </w:p>
    <w:p w14:paraId="55687885" w14:textId="77777777" w:rsidR="00C55BB6" w:rsidRDefault="00DC18ED">
      <w:pPr>
        <w:pStyle w:val="Tekst"/>
      </w:pPr>
      <w:r>
        <w:t>Prema načelu nastanka poslovnog događaja, poslovni događaj se priznaje kada je nastao i uključuje se u finansijske izveštaje u periodu na koji se odnosi, nezavisno od  prijema isplate novca u vezi sa tim poslovnim događajem.</w:t>
      </w:r>
    </w:p>
    <w:p w14:paraId="23E45E36" w14:textId="77777777" w:rsidR="00C55BB6" w:rsidRDefault="00DC18ED">
      <w:pPr>
        <w:pStyle w:val="Heading2"/>
      </w:pPr>
      <w:r>
        <w:t>Priznavanje elemenata finansijskih izveštaja</w:t>
      </w:r>
    </w:p>
    <w:p w14:paraId="0AFEF392" w14:textId="77777777" w:rsidR="00C55BB6" w:rsidRDefault="00DC18ED">
      <w:pPr>
        <w:pStyle w:val="Tekst"/>
      </w:pPr>
      <w:r>
        <w:t>Sredstvo se priznaje u bilansu stanja kada je verovatno da će po osnovu korišćenja sredstava buduće ekonomske koristi priticati u Preduzeće i kada sredstvo ima nabavnu vrednost ili cenu koštanja ili vrednost koja može da se pouzdano izmeri.</w:t>
      </w:r>
    </w:p>
    <w:p w14:paraId="71D2D31F" w14:textId="77777777" w:rsidR="00C55BB6" w:rsidRDefault="00DC18ED">
      <w:pPr>
        <w:pStyle w:val="Tekst"/>
      </w:pPr>
      <w:r>
        <w:t>Obaveza se priznaje u bilansu stanja kada je verovatno da će odliv resursa koji sadrži ekonomske koristi proisteći iz podmirenja sadašnjih obaveza i kada se iznos obaveze koja će se podmiriti može pouzdano da izmeri.</w:t>
      </w:r>
    </w:p>
    <w:p w14:paraId="3FFA371C" w14:textId="77777777" w:rsidR="00C55BB6" w:rsidRDefault="00DC18ED">
      <w:pPr>
        <w:pStyle w:val="Tekst"/>
      </w:pPr>
      <w:r>
        <w:t>Prihod se priznaje u bilansu uspeha kada je povećanje ekonomskih koristi povezano sa povećanjem sredstava ili smanjenjem obaveza koje mogu pouzdano da se izmere, odnosno da priznavanje prihoda nastaje istovremeno sa priznavanjem povećanja sredstava ili smanjenja obaveza.</w:t>
      </w:r>
    </w:p>
    <w:p w14:paraId="7D2107E8" w14:textId="77777777" w:rsidR="00C55BB6" w:rsidRDefault="00DC18ED">
      <w:pPr>
        <w:pStyle w:val="Tekst"/>
      </w:pPr>
      <w:r>
        <w:t>Rashodi se priznaju u bilansu uspeha kada smanjenje ekonomskih koristi koje je povezano sa smanjenjem sredstava ili povećanjem obaveza može pouzdano da se izmeri, odnosno da priznavanje rashoda nastaje istovremeno sa priznavanjem porasta obaveza i smanjenjem sredstava.</w:t>
      </w:r>
    </w:p>
    <w:p w14:paraId="77394E35" w14:textId="77777777" w:rsidR="00C55BB6" w:rsidRDefault="00DC18ED">
      <w:pPr>
        <w:pStyle w:val="Tekst"/>
      </w:pPr>
      <w:r>
        <w:t>Kapital se iskazuje u skladu sa finansijskim konceptom kapitala kao uloženi novac ili uložena kupovna moć i predstavlja neto imovinu Preduzeća. Iz finansijskog koncepta kapitala proističe koncept očuvanja kapitala. Očuvanje kapitala meri se nominalnim monetarnim jedinicama – RSD. Po ovom konceptu dobitak je zarađen samo ako finansijski (ili novčani) iznos neto imovine na kraju perioda premašuje finansijski (ili novčani) iznos neto imovine na početku perioda, nakon uključivanja bilo kakvih raspodela vlasnicima ili doprinosa vlasnika u toku godine.</w:t>
      </w:r>
    </w:p>
    <w:p w14:paraId="6C7A3C11" w14:textId="77777777" w:rsidR="00C55BB6" w:rsidRDefault="00DC18ED">
      <w:pPr>
        <w:pStyle w:val="Heading2"/>
      </w:pPr>
      <w:r>
        <w:t>Preračunavanje stranih sredstava plaćanja i računovodstveni tretman kursnih razlika</w:t>
      </w:r>
    </w:p>
    <w:p w14:paraId="285F38E9" w14:textId="77777777" w:rsidR="00C55BB6" w:rsidRDefault="00DC18ED">
      <w:pPr>
        <w:pStyle w:val="Tekst"/>
      </w:pPr>
      <w:r>
        <w:t>Poslovne promene nastale u stranoj valuti su preračunate u dinare po srednjem kursu utvrđenom na međubankarskom tržištu deviza u Srbiji, koji je važio na dan poslovne promene.</w:t>
      </w:r>
    </w:p>
    <w:p w14:paraId="6817094D" w14:textId="77777777" w:rsidR="00C55BB6" w:rsidRDefault="00DC18ED">
      <w:pPr>
        <w:pStyle w:val="Tekst"/>
      </w:pPr>
      <w:r>
        <w:t>Sredstva i obaveze iskazane u stranoj valuti na dan bilansa stanja, preračunati su u dinare po srednjem kursu utvrđenom na međubankarskom tržištu deviza za taj dan.</w:t>
      </w:r>
    </w:p>
    <w:p w14:paraId="56CCB3D3" w14:textId="77777777" w:rsidR="00C55BB6" w:rsidRDefault="00DC18ED">
      <w:pPr>
        <w:pStyle w:val="Tekst"/>
      </w:pPr>
      <w:r>
        <w:t>Neto pozitivne ili negativne kursne razlike, nastale prilikom poslovnih transakcija u stranoj valuti i prilikom preračuna pozicija bilansa stanja iskazanih u stranoj valuti, evidentirane su u korist ili na teret bilansa uspeha.</w:t>
      </w:r>
    </w:p>
    <w:p w14:paraId="061B923A" w14:textId="77777777" w:rsidR="00C55BB6" w:rsidRDefault="00DC18ED">
      <w:pPr>
        <w:pStyle w:val="Tekst"/>
      </w:pPr>
      <w:r>
        <w:lastRenderedPageBreak/>
        <w:t>Ne monetarne stavke koje se vrednuju po principu istorijskog troška izraženog u stranoj valuti preračunate su po istorijskom kursu važećem na dan inicijalne transakcije.</w:t>
      </w:r>
    </w:p>
    <w:p w14:paraId="65D51D56" w14:textId="35E3571A" w:rsidR="006A44E0" w:rsidRDefault="00DC18ED" w:rsidP="00B25179">
      <w:pPr>
        <w:pStyle w:val="Tekst"/>
      </w:pPr>
      <w:r>
        <w:t>Srednji kursevi za devize, utvrđeni na međubankarskom tržištu deviza, primenjeni za preračun deviznih pozicija bilansa stanja u dinare, za pojedine glavne valute su bili sledeći:</w:t>
      </w:r>
    </w:p>
    <w:p w14:paraId="6D9154E3" w14:textId="77777777" w:rsidR="002C0944" w:rsidRPr="002C0944" w:rsidRDefault="002C0944" w:rsidP="00B25179">
      <w:pPr>
        <w:pStyle w:val="Tekst"/>
        <w:rPr>
          <w:sz w:val="16"/>
          <w:szCs w:val="16"/>
        </w:rPr>
      </w:pPr>
    </w:p>
    <w:p w14:paraId="6B63CCEB" w14:textId="0A0D395C" w:rsidR="00B25179" w:rsidRPr="00B25179" w:rsidRDefault="00B25179" w:rsidP="00B25179">
      <w:pPr>
        <w:pStyle w:val="Tekst"/>
      </w:pPr>
      <w:r>
        <w:t>{{valute_kurs}}</w:t>
      </w:r>
    </w:p>
    <w:p w14:paraId="7E394527" w14:textId="77777777" w:rsidR="00C55BB6" w:rsidRDefault="00DC18ED">
      <w:pPr>
        <w:pStyle w:val="Heading2"/>
      </w:pPr>
      <w:r>
        <w:t>Troškovi pozajmljivanja</w:t>
      </w:r>
    </w:p>
    <w:p w14:paraId="761ED25D" w14:textId="77777777" w:rsidR="00C55BB6" w:rsidRDefault="00DC18ED">
      <w:pPr>
        <w:pStyle w:val="Tekst"/>
      </w:pPr>
      <w:r>
        <w:t>Troškovi pozajmljivanja se odnose na kamate i druge troškove koji nastaju u vezi sa pozajmljivanjem sredstava. Troškovi pozajmljivanja koji se mogu neposredno pripisati sticanju, izgradnji ili izradi sredstava (investicije) koje se osposobljava za upotrebu uključuju se u nabavnu vrednost ili cenu koštanja tog sredstva. Ostali troškovi pozajmljivanja priznaju se kao rashod perioda u kome su nastali.</w:t>
      </w:r>
    </w:p>
    <w:p w14:paraId="17793AE4" w14:textId="77777777" w:rsidR="00C55BB6" w:rsidRDefault="00DC18ED">
      <w:pPr>
        <w:pStyle w:val="Heading2"/>
      </w:pPr>
      <w:r>
        <w:t>Finansijski instrumenti</w:t>
      </w:r>
    </w:p>
    <w:p w14:paraId="20D4EF1B" w14:textId="77777777" w:rsidR="00C55BB6" w:rsidRDefault="00DC18ED">
      <w:pPr>
        <w:pStyle w:val="Heading3"/>
      </w:pPr>
      <w:r>
        <w:t>Klasifikacija finansijskih instrumenata</w:t>
      </w:r>
    </w:p>
    <w:p w14:paraId="23E5B414" w14:textId="77777777" w:rsidR="00C55BB6" w:rsidRDefault="00DC18ED">
      <w:pPr>
        <w:pStyle w:val="Tekst"/>
      </w:pPr>
      <w:r>
        <w:t>Finansijska sredstva uključuju potraživanja, gotovinu i gotovinske ekvivalente. Društvo klasifikuje finansijska sredstva u neku od sledećih kategorija: sredstva po fer vrednosti kroz bilans uspeha, potraživanja i sredstva raspoloživa za prodaju. Klasifikacija zavisi od svrhe za koju su sredstva stečena. Rukovodstva Društva utvrđuju klasifikaciju finansijskih sredstava prilikom inicijalnog priznavanja.</w:t>
      </w:r>
    </w:p>
    <w:p w14:paraId="3E3A31DE" w14:textId="77777777" w:rsidR="00C55BB6" w:rsidRDefault="00DC18ED">
      <w:pPr>
        <w:pStyle w:val="Tekst"/>
      </w:pPr>
      <w:r>
        <w:t>Finansijske obaveze uključuju obaveze iz poslovanja i ostale kratkoročne obaveze.</w:t>
      </w:r>
    </w:p>
    <w:p w14:paraId="5997D9E1" w14:textId="77777777" w:rsidR="00C55BB6" w:rsidRDefault="00DC18ED">
      <w:pPr>
        <w:pStyle w:val="Heading3"/>
      </w:pPr>
      <w:r>
        <w:t>Metod efektivne kamate</w:t>
      </w:r>
    </w:p>
    <w:p w14:paraId="318E6A7A" w14:textId="77777777" w:rsidR="00C55BB6" w:rsidRDefault="00DC18ED">
      <w:pPr>
        <w:pStyle w:val="Tekst"/>
      </w:pPr>
      <w:r>
        <w:t>Metod efektivne kamate je metod izračunavanja amortizovane vrednosti finansijskog sredstva ili finansijske obaveze i raspodele prihoda od kamate i rashoda od kamate tokom određenog perioda. Efektivna kamatna stopa je kamatna stopa koja diskontuje buduće gotovinske isplate ili primanja tokom očekivanog roka trajanja finansijskog instrumenta ili gde je prikladno, tokom kraćeg perioda na neto knjigovodstvenu vrednost finansijskog sredstva ili finansijske obaveze.</w:t>
      </w:r>
    </w:p>
    <w:p w14:paraId="3F9786B6" w14:textId="77777777" w:rsidR="00C55BB6" w:rsidRDefault="00DC18ED">
      <w:pPr>
        <w:pStyle w:val="Heading3"/>
      </w:pPr>
      <w:r>
        <w:t>Gotovina i gotovinski ekvivalenti</w:t>
      </w:r>
    </w:p>
    <w:p w14:paraId="3317DD64" w14:textId="77777777" w:rsidR="00C55BB6" w:rsidRDefault="00DC18ED">
      <w:pPr>
        <w:pStyle w:val="Tekst"/>
      </w:pPr>
      <w:r>
        <w:t>Pod gotovinom i gotovinskim ekvivalentima podrazumevaju se novac u blagajni, sredstva na tekućim i deviznim računima.</w:t>
      </w:r>
    </w:p>
    <w:p w14:paraId="35952709" w14:textId="77777777" w:rsidR="00C55BB6" w:rsidRDefault="00DC18ED">
      <w:pPr>
        <w:pStyle w:val="Heading3"/>
      </w:pPr>
      <w:r>
        <w:t>Potraživanja</w:t>
      </w:r>
    </w:p>
    <w:p w14:paraId="360758B7" w14:textId="77777777" w:rsidR="00C55BB6" w:rsidRDefault="00DC18ED">
      <w:pPr>
        <w:pStyle w:val="Tekst"/>
      </w:pPr>
      <w:r>
        <w:t>Potraživanja od kupaca i ostala potraživanja i plasmani sa fiksnim ili odredivim plaćanjima koja se ne kotiraju na aktivnom tržištu, klasifikuju se kao potraživanja.</w:t>
      </w:r>
    </w:p>
    <w:p w14:paraId="52E33328" w14:textId="77777777" w:rsidR="00C55BB6" w:rsidRDefault="00DC18ED">
      <w:pPr>
        <w:pStyle w:val="Tekst"/>
      </w:pPr>
      <w:r>
        <w:t>Potraživanja se vrednuju amortizovanoj vrednosti, primenom metode efektivne kamate, nakon umanjenja vrednosti po osnovu obezvređenja. Prihod od kamate se priznaje primenom metoda efektivne kamate, osim u slučaju kratkoročnih potraživanja, gde priznavanje prihoda od kamate ne bi bilo materijalno značajno.</w:t>
      </w:r>
    </w:p>
    <w:p w14:paraId="712E54BA" w14:textId="77777777" w:rsidR="00C55BB6" w:rsidRDefault="00DC18ED">
      <w:pPr>
        <w:pStyle w:val="Heading3"/>
      </w:pPr>
      <w:r>
        <w:t>Umanjena vrednost finansijskih sredstava</w:t>
      </w:r>
    </w:p>
    <w:p w14:paraId="1975638D" w14:textId="77777777" w:rsidR="00C55BB6" w:rsidRDefault="00DC18ED">
      <w:pPr>
        <w:pStyle w:val="Tekst"/>
      </w:pPr>
      <w:r>
        <w:t>Na dan svakog bilansa stanja Društvo procenjuje da li postoje objektivni dokazi da je došlo do umanjenja vrednosti finansijskog sredstva ili grupe finansijskih sredstava . Obezvređenje finansijskih sredstava se vrši kada postoje objektivni dokazi da su, kao rezultat jednog ili više događaja koji su se desili nakon početnog priznavanja finansijskog sredstva, procenjeni budući novčani tokovi sredstava biti izmenjeni.</w:t>
      </w:r>
    </w:p>
    <w:p w14:paraId="4778D4FD" w14:textId="77777777" w:rsidR="00C55BB6" w:rsidRDefault="00DC18ED">
      <w:pPr>
        <w:pStyle w:val="Tekst"/>
      </w:pPr>
      <w:r>
        <w:t xml:space="preserve">Obezvređenje (ispravka vrednosti) potraživanja vrši se indirektno za iznos dospelih potraživanja koja nisu naplaćena u periodu od 60 dana od datuma dospeća za plaćanje, a direktno ako je nemogućnost naplate izvesna i dokumentovana. Promene na računu ispravke vrednosti potraživanja evidentiraju se  u korist ili na teret bilansa uspeha. Naplata otpisanih potraživanja uključuje se u bilansu uspeha kao </w:t>
      </w:r>
      <w:r>
        <w:lastRenderedPageBreak/>
        <w:t>ostali prihod.</w:t>
      </w:r>
    </w:p>
    <w:p w14:paraId="018FD3AB" w14:textId="77777777" w:rsidR="00C55BB6" w:rsidRDefault="00DC18ED">
      <w:pPr>
        <w:pStyle w:val="Heading3"/>
      </w:pPr>
      <w:r>
        <w:t>Ostale finansijske obaveze</w:t>
      </w:r>
    </w:p>
    <w:p w14:paraId="05B7EDDD" w14:textId="77777777" w:rsidR="00C55BB6" w:rsidRDefault="00DC18ED">
      <w:pPr>
        <w:pStyle w:val="Tekst"/>
      </w:pPr>
      <w:r>
        <w:t>Ostale finansijske obaveze, inicijalno se priznaju po fer vrednosti primljenih sredstava, umanjene za trošak transakcije.</w:t>
      </w:r>
    </w:p>
    <w:p w14:paraId="7C2CE73D" w14:textId="77777777" w:rsidR="00C55BB6" w:rsidRDefault="00DC18ED">
      <w:pPr>
        <w:pStyle w:val="Tekst"/>
      </w:pPr>
      <w:r>
        <w:t>Nakon početnog priznavanja, ostale finansijske obaveze se vrednuju po amortizovanoj vrednosti korišćenjem metoda efektivne kamate. Trošak po osnovu kamata se priznaje u bilansu uspeha obračunskog perioda.</w:t>
      </w:r>
    </w:p>
    <w:p w14:paraId="61AFFE16" w14:textId="77777777" w:rsidR="00C55BB6" w:rsidRDefault="00DC18ED">
      <w:pPr>
        <w:pStyle w:val="Heading3"/>
      </w:pPr>
      <w:r>
        <w:t>Rezervisanja za troškove otpremnina</w:t>
      </w:r>
    </w:p>
    <w:p w14:paraId="37B37460" w14:textId="77777777" w:rsidR="00C55BB6" w:rsidRDefault="00DC18ED">
      <w:pPr>
        <w:pStyle w:val="Tekst"/>
      </w:pPr>
      <w:r>
        <w:t>Rezervisanja za naknade i druge beneficije zaposlenih odnose se na rezervisanja za otpremnine prilikom odlaska u penziju. Ova rezervisanja nisu rađena jer bi ih troškovi angažovanja aktuara bili veći od koristi od rezervisanja.</w:t>
      </w:r>
    </w:p>
    <w:p w14:paraId="7A844D4E" w14:textId="77777777" w:rsidR="00C55BB6" w:rsidRDefault="00DC18ED">
      <w:pPr>
        <w:pStyle w:val="Heading2"/>
      </w:pPr>
      <w:r>
        <w:t>Porez na dobitak</w:t>
      </w:r>
    </w:p>
    <w:p w14:paraId="40969FA6" w14:textId="77777777" w:rsidR="00C55BB6" w:rsidRDefault="00DC18ED">
      <w:pPr>
        <w:pStyle w:val="Heading3"/>
      </w:pPr>
      <w:r>
        <w:t>Tekući porez</w:t>
      </w:r>
    </w:p>
    <w:p w14:paraId="6D7775F3" w14:textId="77777777" w:rsidR="00C55BB6" w:rsidRDefault="00DC18ED">
      <w:pPr>
        <w:pStyle w:val="Tekst"/>
      </w:pPr>
      <w:r>
        <w:t>Porez na dobitak predstavlja iznos koji se obračunava i plaća u skladu sa propisima o oporezivanju Republike Srbije. Konačni iznos obaveze poreza na dobitak utvrđuje se primenom poreske stope od 15% na poresku osnovicu utvrđenu u poreskom bilansu Društva. Poreska osnovica prikazana u poreskom bilansu uključuje dobitak prikazan u zvaničnom bilansu uspeha koji se koriguje za stalne razlike koje su definisane propisima o oporezivanju porezom na dobit Republike Srbije.</w:t>
      </w:r>
    </w:p>
    <w:p w14:paraId="1AF4D288" w14:textId="77777777" w:rsidR="00C55BB6" w:rsidRDefault="00DC18ED">
      <w:pPr>
        <w:pStyle w:val="Heading3"/>
      </w:pPr>
      <w:r>
        <w:t>Odloženi porez</w:t>
      </w:r>
    </w:p>
    <w:p w14:paraId="3D3D6A92" w14:textId="77777777" w:rsidR="00C55BB6" w:rsidRDefault="00DC18ED">
      <w:pPr>
        <w:pStyle w:val="Tekst"/>
      </w:pPr>
      <w:r>
        <w:t>Odloženi porez na dobitak se obračunava korišćenjem metode utvrđivanja obaveza prema bilansu stanja, za privremene razlike proizašle između knjigovodstvene vrednosti sredstava i obaveza u finansijskim izveštajima i njihove odgovarajuće poreske osnovice korišćene u izračunavanju oporezivog dobitka.. odložene poreske obaveze se  priznaju za sve oporezive privremene razlike, dok se odložena poreska sredstva priznaju u meri u kojoj je verovatno da će oporezivi dobici biti raspoloživi za korišćenje odbitnih privremenih razlika.</w:t>
      </w:r>
    </w:p>
    <w:p w14:paraId="782E4198" w14:textId="77777777" w:rsidR="00C55BB6" w:rsidRDefault="00DC18ED">
      <w:pPr>
        <w:pStyle w:val="Tekst"/>
      </w:pPr>
      <w:r>
        <w:t>Odloženi porez se obračunava po poreskim stopama za koje se očekuje da će se primenjivati u periodu kada se sredstvo realizuje ili obaveza izmiruje. Odloženi porez se evidentira na teret ili u korist bilansa uspeha, osim kada se odnosi na pozicije koje se evidentiraju direktno u korist ili na teret kapitala, i u tom slučaju se odloženi porez takođe raspoređuje u okviru kapitala.</w:t>
      </w:r>
    </w:p>
    <w:p w14:paraId="21976D44" w14:textId="77777777" w:rsidR="00C55BB6" w:rsidRDefault="00DC18ED">
      <w:pPr>
        <w:pStyle w:val="Heading2"/>
      </w:pPr>
      <w:r>
        <w:t>Primanja zaposlenih</w:t>
      </w:r>
    </w:p>
    <w:p w14:paraId="494785B8" w14:textId="77777777" w:rsidR="00C55BB6" w:rsidRDefault="00DC18ED">
      <w:pPr>
        <w:pStyle w:val="Heading3"/>
      </w:pPr>
      <w:r>
        <w:t>Porezi i doprinosi na zarade i naknade zarada</w:t>
      </w:r>
    </w:p>
    <w:p w14:paraId="57E1D0A3" w14:textId="77777777" w:rsidR="00C55BB6" w:rsidRDefault="00DC18ED">
      <w:pPr>
        <w:pStyle w:val="Tekst"/>
      </w:pPr>
      <w:r>
        <w:t>U skladu sa propisima koji se primenjuju u Republici Srbiji, Društvo je u obavezi da plaća doprinose državnim fondovima kojima se obezbeđuje socijalna sigurnost zaposlenih. Ove obaveze uključuju doprinose za zaposlene na teret poslodavca u iznosima obračunatim po stopama propisanim zakonskim propisima. Društvo je takođe, obavezno da od bruta plata zaposlenih obustavi doprinose i da ih, u ime zaposlenih, uplati tim fondovima. Doprinosi na teret poslodavaca i doprinosi na teret zaposlenog se knjiže na teret rashoda perioda na koji se odnose.</w:t>
      </w:r>
    </w:p>
    <w:p w14:paraId="0D0DF388" w14:textId="77777777" w:rsidR="00C55BB6" w:rsidRDefault="00DC18ED">
      <w:pPr>
        <w:pStyle w:val="Tekst"/>
      </w:pPr>
      <w:r>
        <w:t>Društvo nije uključeno u druge oblike penzijskih planova i nema nikakvih obaveza po ovim osnovama.</w:t>
      </w:r>
    </w:p>
    <w:p w14:paraId="6B44549D" w14:textId="77777777" w:rsidR="00C55BB6" w:rsidRDefault="00DC18ED">
      <w:pPr>
        <w:pStyle w:val="Heading3"/>
      </w:pPr>
      <w:r>
        <w:t>Otpremnine</w:t>
      </w:r>
    </w:p>
    <w:p w14:paraId="376EEB52" w14:textId="77777777" w:rsidR="00C55BB6" w:rsidRDefault="00DC18ED">
      <w:pPr>
        <w:pStyle w:val="Tekst"/>
      </w:pPr>
      <w:r>
        <w:t>U skladu sa Zakonom o radu i pravilnikom o radu, Društvo ima obavezu da zaposlenom isplati otpremninu prilikom odlaska u penziju u iznosu dve prosečne zarade ostvarene u Republici Srbiji prema poslednjem objavljenom podatku Republičkog organa za poslove statistike.</w:t>
      </w:r>
    </w:p>
    <w:p w14:paraId="35466C00" w14:textId="77777777" w:rsidR="00C55BB6" w:rsidRDefault="00DC18ED">
      <w:pPr>
        <w:pStyle w:val="Heading2"/>
      </w:pPr>
      <w:r>
        <w:lastRenderedPageBreak/>
        <w:t>Prihodi</w:t>
      </w:r>
    </w:p>
    <w:p w14:paraId="69AA1337" w14:textId="77777777" w:rsidR="00C55BB6" w:rsidRDefault="00DC18ED">
      <w:pPr>
        <w:pStyle w:val="Tekst"/>
      </w:pPr>
      <w:r>
        <w:t>Društvo priznaje prihod kada se iznos prihoda  može pouzdano izmeriti i kada je verovatno da će u budućnosti Društvo imati priliv ekonomskih koristi. Prihod se priznaje u visini fer vrednosti primljenog iznosa ili potraživanja po osnovu prodaja roba i usluga u toku normalnog poslovanja društva</w:t>
      </w:r>
    </w:p>
    <w:p w14:paraId="3CB00F4E" w14:textId="77777777" w:rsidR="00C55BB6" w:rsidRDefault="00DC18ED">
      <w:pPr>
        <w:pStyle w:val="Tekst"/>
      </w:pPr>
      <w:r>
        <w:t>Prihod se iskazuje bez PDV-a, povraćaja robe, rabata i popusta.</w:t>
      </w:r>
    </w:p>
    <w:p w14:paraId="4947F382" w14:textId="77777777" w:rsidR="00C55BB6" w:rsidRDefault="00DC18ED">
      <w:pPr>
        <w:pStyle w:val="Heading3"/>
      </w:pPr>
      <w:r>
        <w:t>Prihod od prodaje usluga</w:t>
      </w:r>
    </w:p>
    <w:p w14:paraId="6855A9B3" w14:textId="77777777" w:rsidR="00C55BB6" w:rsidRDefault="00DC18ED">
      <w:pPr>
        <w:pStyle w:val="Tekst"/>
      </w:pPr>
      <w:r>
        <w:t>Kada se rezultat neke transakcije koja uključuje pružanje usluga može pouzdano izmeriti, prihod povezan sa tom transakcijom se priznaje prema stepenu dovršenosti te transakcije na kraju izvršenog perioda. Ishod transakcije se može pouzdano proceniti kada su zadovoljeni svi od sledećih uslova:</w:t>
      </w:r>
    </w:p>
    <w:p w14:paraId="395C3250" w14:textId="77777777" w:rsidR="00C55BB6" w:rsidRDefault="00DC18ED">
      <w:pPr>
        <w:pStyle w:val="Tekst"/>
      </w:pPr>
      <w:r>
        <w:t>iznos prihoda se može pouzdano izmeriti</w:t>
      </w:r>
    </w:p>
    <w:p w14:paraId="2102EB53" w14:textId="77777777" w:rsidR="00C55BB6" w:rsidRDefault="00DC18ED">
      <w:pPr>
        <w:pStyle w:val="Tekst"/>
      </w:pPr>
      <w:r>
        <w:t>verovatno je da će se ekonomske koristi povezane sa tom transakcijom uliti u društvo i stepen dovršene transakcije na kraju izveštajnog perioda se može pouzdano odmeriti</w:t>
      </w:r>
    </w:p>
    <w:p w14:paraId="080A94D7" w14:textId="77777777" w:rsidR="00C55BB6" w:rsidRDefault="00DC18ED">
      <w:pPr>
        <w:pStyle w:val="Heading3"/>
      </w:pPr>
      <w:r>
        <w:t>Finansijski prihod</w:t>
      </w:r>
    </w:p>
    <w:p w14:paraId="18FCACBD" w14:textId="77777777" w:rsidR="00C55BB6" w:rsidRDefault="00DC18ED">
      <w:pPr>
        <w:pStyle w:val="Tekst"/>
      </w:pPr>
      <w:r>
        <w:t>Finansijski prihod obuhvata prihode od kamata, kursnih razlika i ostale finansijske prihode.</w:t>
      </w:r>
    </w:p>
    <w:p w14:paraId="307B7DB7" w14:textId="77777777" w:rsidR="00C55BB6" w:rsidRDefault="00DC18ED">
      <w:pPr>
        <w:pStyle w:val="Tekst"/>
      </w:pPr>
      <w:r>
        <w:t>Prihodi od kamata se u skladu sa načelom uzročnosti priznaju u bilansu uspeha perioda na koji se odnose.</w:t>
      </w:r>
    </w:p>
    <w:p w14:paraId="0C92B205" w14:textId="77777777" w:rsidR="00C55BB6" w:rsidRDefault="00DC18ED">
      <w:pPr>
        <w:pStyle w:val="Heading2"/>
      </w:pPr>
      <w:r>
        <w:t>Rashodi</w:t>
      </w:r>
    </w:p>
    <w:p w14:paraId="72C429CD" w14:textId="77777777" w:rsidR="00C55BB6" w:rsidRDefault="00DC18ED">
      <w:pPr>
        <w:pStyle w:val="Tekst"/>
      </w:pPr>
      <w:r>
        <w:t>Rashodi se priznaju u bilansu uspeha po načelu uzročnosti prihoda i rashoda, odnosno na obračunskoj osnovi i utvrđuju se za period za koji su nastali.</w:t>
      </w:r>
    </w:p>
    <w:p w14:paraId="6A84A251" w14:textId="77777777" w:rsidR="00C55BB6" w:rsidRDefault="00DC18ED">
      <w:pPr>
        <w:pStyle w:val="Heading3"/>
      </w:pPr>
      <w:r>
        <w:t>Poslovni rashodi</w:t>
      </w:r>
    </w:p>
    <w:p w14:paraId="7D53FF93" w14:textId="77777777" w:rsidR="00C55BB6" w:rsidRDefault="00DC18ED">
      <w:pPr>
        <w:pStyle w:val="Tekst"/>
      </w:pPr>
      <w:r>
        <w:t>Poslovni rashodi obuhvataju troškove uslovljene stvaranjem prihoda od prodaje i uključuju troškove materijala, goriva i energije, bruto zarade, troškove amortizacije i usluge pružene od strane trećih lica. Poslovni rashodi obuhvataju i opšte troškove kao što su troškovi  marketinga, osiguranja, platnog prometa, poreza i ostali troškovi nastali u tekućem obračunskom periodu.</w:t>
      </w:r>
    </w:p>
    <w:p w14:paraId="1A8097CD" w14:textId="77777777" w:rsidR="00C55BB6" w:rsidRDefault="00DC18ED">
      <w:pPr>
        <w:pStyle w:val="Heading3"/>
      </w:pPr>
      <w:r>
        <w:t>Finansijski rashodi</w:t>
      </w:r>
    </w:p>
    <w:p w14:paraId="524C4E71" w14:textId="77777777" w:rsidR="00C55BB6" w:rsidRDefault="00DC18ED">
      <w:pPr>
        <w:pStyle w:val="Tekst"/>
      </w:pPr>
      <w:r>
        <w:t>Finansijski rashodi obuhvataju rashode po osnovu kursnih razlika i ostale finansijske rashode koji se evidentiraju u bilansu uspeha perioda na koji se odnose a u skladu sa načelom uzročnosti.</w:t>
      </w:r>
    </w:p>
    <w:p w14:paraId="546A1D04" w14:textId="77777777" w:rsidR="00C55BB6" w:rsidRDefault="00DC18ED">
      <w:pPr>
        <w:pStyle w:val="Heading2"/>
      </w:pPr>
      <w:r>
        <w:t>Usaglašavanje potraživanja i obaveza</w:t>
      </w:r>
    </w:p>
    <w:p w14:paraId="05E805BD" w14:textId="77777777" w:rsidR="00C55BB6" w:rsidRDefault="00DC18ED">
      <w:pPr>
        <w:pStyle w:val="Tekst"/>
      </w:pPr>
      <w:r>
        <w:t>U skladu sa članom 18 Zakonom o računovodstvu Društvo je izvršilo usaglašavanje potraživanja i obaveza sa dužnicima i poveriocima. Društvo je sa stanjem na dan 31.12.{{kr_year}}. svojim dužnicima dostavilo spisak neplaćenih obaveza u vidu Izvoda otvorenih stavki.</w:t>
      </w:r>
    </w:p>
    <w:p w14:paraId="3130CAA0" w14:textId="768D810E" w:rsidR="00C55BB6" w:rsidRDefault="00DC18ED">
      <w:pPr>
        <w:pStyle w:val="Heading1"/>
      </w:pPr>
      <w:r>
        <w:t>UPISANI A NEUPLAĆENI KAPITAL</w:t>
      </w:r>
      <w:r w:rsidR="00EC071B">
        <w:t xml:space="preserve">  - AKTIVA</w:t>
      </w:r>
    </w:p>
    <w:p w14:paraId="37DA20FC" w14:textId="77777777" w:rsidR="00C55BB6" w:rsidRDefault="00DC18ED">
      <w:pPr>
        <w:pStyle w:val="Tekst"/>
      </w:pPr>
      <w:r>
        <w:t>Upisani a neuplaćeni kapital se sastoji iz:</w:t>
      </w:r>
    </w:p>
    <w:p w14:paraId="46303A9D" w14:textId="77777777" w:rsidR="00C55BB6" w:rsidRDefault="00C55BB6">
      <w:pPr>
        <w:pStyle w:val="Tekst"/>
      </w:pPr>
    </w:p>
    <w:p w14:paraId="4345756C" w14:textId="77777777" w:rsidR="00C55BB6" w:rsidRDefault="00DC18ED">
      <w:pPr>
        <w:pStyle w:val="TableNormal1"/>
        <w:jc w:val="center"/>
      </w:pPr>
      <w:r>
        <w:t>{{TABELA_NI_01}}</w:t>
      </w:r>
    </w:p>
    <w:p w14:paraId="5AB688A6" w14:textId="77777777" w:rsidR="00C55BB6" w:rsidRDefault="00DC18ED">
      <w:pPr>
        <w:pStyle w:val="Heading1"/>
      </w:pPr>
      <w:r>
        <w:t>NEMATERIJALNA IMOVINA</w:t>
      </w:r>
    </w:p>
    <w:p w14:paraId="27A52F08" w14:textId="051C9DB2" w:rsidR="00C55BB6" w:rsidRDefault="00DC18ED">
      <w:pPr>
        <w:pStyle w:val="Tekst"/>
      </w:pPr>
      <w:r>
        <w:t>Stanje i promene na nematerijalnoj imovini  Društva mogu se prikazati na sledeći način</w:t>
      </w:r>
    </w:p>
    <w:p w14:paraId="35DA76DA" w14:textId="77777777" w:rsidR="00852CF2" w:rsidRDefault="00852CF2">
      <w:pPr>
        <w:pStyle w:val="Tekst"/>
      </w:pPr>
    </w:p>
    <w:p w14:paraId="08BBD086" w14:textId="58226021" w:rsidR="00852CF2" w:rsidRDefault="00852CF2" w:rsidP="00852CF2">
      <w:pPr>
        <w:pStyle w:val="TableNormal1"/>
        <w:jc w:val="center"/>
      </w:pPr>
      <w:r>
        <w:t>{{TABELA_NI_02}}</w:t>
      </w:r>
    </w:p>
    <w:p w14:paraId="6BDFEE09" w14:textId="77777777" w:rsidR="00852CF2" w:rsidRDefault="00852CF2">
      <w:pPr>
        <w:pStyle w:val="Tekst"/>
      </w:pPr>
    </w:p>
    <w:p w14:paraId="6948389F" w14:textId="77777777" w:rsidR="00C55BB6" w:rsidRDefault="00DC18ED">
      <w:pPr>
        <w:pStyle w:val="Tekst"/>
      </w:pPr>
      <w:r>
        <w:lastRenderedPageBreak/>
        <w:t>Nematerijalna imovina se priznaju po nabavnoj vrednosti, odnosno po ceni koštanja za sredstva izrađena u sopstvenoj režiji. Nabavnu vrednost čini fakturna vrednost uvećana za sve troškove koji se mogu direktno pripisati dovođenju ovih sredstava u stanje funkcionalne pripravnosti.</w:t>
      </w:r>
    </w:p>
    <w:p w14:paraId="12B10D2C" w14:textId="77777777" w:rsidR="00C55BB6" w:rsidRDefault="00DC18ED">
      <w:pPr>
        <w:pStyle w:val="Tekst"/>
      </w:pPr>
      <w:r>
        <w:t>Nematerijalna sredstva su sredstva čiji je vek korišćenja duži od jedne godine.</w:t>
      </w:r>
    </w:p>
    <w:p w14:paraId="2D53098F" w14:textId="77777777" w:rsidR="00C55BB6" w:rsidRDefault="00DC18ED">
      <w:pPr>
        <w:pStyle w:val="Tekst"/>
      </w:pPr>
      <w:r>
        <w:t>Naknada ulaganja u nematerijalna sredstva, koja imaju za cilj produženje korisnog veka upotreba ili povećanje kapaciteta povećavaju knjigovodstvenu vrednost.</w:t>
      </w:r>
    </w:p>
    <w:p w14:paraId="65A26BBE" w14:textId="77777777" w:rsidR="00C55BB6" w:rsidRDefault="00DC18ED">
      <w:pPr>
        <w:pStyle w:val="Tekst"/>
      </w:pPr>
      <w:r>
        <w:t>Amortizacija nematerijalnih sredstva se obračunava po vrednosti nematerijalnih sredstava  na početku godine, odnosno na nabavnu vrednost nematerijalnih sredstava stavljene u upotrebu tokom godine, primenom proporcijalne metode u toku procenjenog korisnog veka upotrebe sredstava, uz primenu sledećih stopa:</w:t>
      </w:r>
    </w:p>
    <w:tbl>
      <w:tblPr>
        <w:tblStyle w:val="GridTable4-Accent3"/>
        <w:tblW w:w="9637" w:type="dxa"/>
        <w:jc w:val="center"/>
        <w:tblLook w:val="06A0" w:firstRow="1" w:lastRow="0" w:firstColumn="1" w:lastColumn="0" w:noHBand="1" w:noVBand="1"/>
      </w:tblPr>
      <w:tblGrid>
        <w:gridCol w:w="4818"/>
        <w:gridCol w:w="4819"/>
      </w:tblGrid>
      <w:tr w:rsidR="00C55BB6" w14:paraId="245FA221" w14:textId="77777777" w:rsidTr="00D62499">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Borders>
              <w:top w:val="single" w:sz="4" w:space="0" w:color="A5A5A5"/>
              <w:left w:val="single" w:sz="4" w:space="0" w:color="A5A5A5"/>
              <w:bottom w:val="single" w:sz="4" w:space="0" w:color="A5A5A5"/>
              <w:right w:val="single" w:sz="4" w:space="0" w:color="A5A5A5"/>
            </w:tcBorders>
          </w:tcPr>
          <w:p w14:paraId="230C4C17" w14:textId="77777777" w:rsidR="00C55BB6" w:rsidRDefault="00DC18ED">
            <w:pPr>
              <w:pStyle w:val="TableNormal1"/>
            </w:pPr>
            <w:r>
              <w:t>Grupa sredstava</w:t>
            </w:r>
          </w:p>
        </w:tc>
        <w:tc>
          <w:tcPr>
            <w:tcW w:w="4818" w:type="dxa"/>
            <w:tcBorders>
              <w:top w:val="single" w:sz="4" w:space="0" w:color="A5A5A5"/>
              <w:left w:val="single" w:sz="4" w:space="0" w:color="A5A5A5"/>
              <w:bottom w:val="single" w:sz="4" w:space="0" w:color="A5A5A5"/>
              <w:right w:val="single" w:sz="4" w:space="0" w:color="A5A5A5"/>
            </w:tcBorders>
          </w:tcPr>
          <w:p w14:paraId="29CFCFB2" w14:textId="77777777" w:rsidR="00C55BB6" w:rsidRDefault="00DC18ED">
            <w:pPr>
              <w:pStyle w:val="TableNormal1"/>
              <w:jc w:val="right"/>
              <w:cnfStyle w:val="100000000000" w:firstRow="1" w:lastRow="0" w:firstColumn="0" w:lastColumn="0" w:oddVBand="0" w:evenVBand="0" w:oddHBand="0" w:evenHBand="0" w:firstRowFirstColumn="0" w:firstRowLastColumn="0" w:lastRowFirstColumn="0" w:lastRowLastColumn="0"/>
            </w:pPr>
            <w:r>
              <w:t>Stopa amortizacije</w:t>
            </w:r>
          </w:p>
        </w:tc>
      </w:tr>
      <w:tr w:rsidR="00C55BB6" w14:paraId="4149E3DB"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03DB83E4" w14:textId="77777777" w:rsidR="00C55BB6" w:rsidRDefault="00DC18ED">
            <w:pPr>
              <w:pStyle w:val="TableNormal1"/>
              <w:rPr>
                <w:b w:val="0"/>
                <w:bCs w:val="0"/>
              </w:rPr>
            </w:pPr>
            <w:r>
              <w:rPr>
                <w:b w:val="0"/>
                <w:bCs w:val="0"/>
              </w:rPr>
              <w:t>Ulaganja u razvoj</w:t>
            </w:r>
          </w:p>
        </w:tc>
        <w:tc>
          <w:tcPr>
            <w:tcW w:w="4818" w:type="dxa"/>
          </w:tcPr>
          <w:p w14:paraId="175F6246"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rPr>
                <w:lang w:val="en-GB"/>
              </w:rPr>
            </w:pPr>
          </w:p>
        </w:tc>
      </w:tr>
      <w:tr w:rsidR="00C55BB6" w14:paraId="2A9FC5A7"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4AB72CE3" w14:textId="77777777" w:rsidR="00C55BB6" w:rsidRDefault="00DC18ED">
            <w:pPr>
              <w:pStyle w:val="TableNormal1"/>
              <w:rPr>
                <w:b w:val="0"/>
                <w:bCs w:val="0"/>
              </w:rPr>
            </w:pPr>
            <w:r>
              <w:rPr>
                <w:b w:val="0"/>
                <w:bCs w:val="0"/>
              </w:rPr>
              <w:t>Koncesije patenti licence</w:t>
            </w:r>
          </w:p>
        </w:tc>
        <w:tc>
          <w:tcPr>
            <w:tcW w:w="4818" w:type="dxa"/>
          </w:tcPr>
          <w:p w14:paraId="7041E29E"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53B0B63A"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4E6E740E" w14:textId="77777777" w:rsidR="00C55BB6" w:rsidRDefault="00DC18ED">
            <w:pPr>
              <w:pStyle w:val="TableNormal1"/>
              <w:rPr>
                <w:b w:val="0"/>
                <w:bCs w:val="0"/>
              </w:rPr>
            </w:pPr>
            <w:r>
              <w:rPr>
                <w:b w:val="0"/>
                <w:bCs w:val="0"/>
              </w:rPr>
              <w:t>Softver</w:t>
            </w:r>
          </w:p>
        </w:tc>
        <w:tc>
          <w:tcPr>
            <w:tcW w:w="4818" w:type="dxa"/>
          </w:tcPr>
          <w:p w14:paraId="7E67157F"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492DCF11"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3D4BAA1C" w14:textId="77777777" w:rsidR="00C55BB6" w:rsidRDefault="00DC18ED">
            <w:pPr>
              <w:pStyle w:val="TableNormal1"/>
              <w:rPr>
                <w:b w:val="0"/>
                <w:bCs w:val="0"/>
              </w:rPr>
            </w:pPr>
            <w:r>
              <w:rPr>
                <w:b w:val="0"/>
                <w:bCs w:val="0"/>
              </w:rPr>
              <w:t>Ostala nematerijalan ulaganja</w:t>
            </w:r>
          </w:p>
        </w:tc>
        <w:tc>
          <w:tcPr>
            <w:tcW w:w="4818" w:type="dxa"/>
          </w:tcPr>
          <w:p w14:paraId="1AC9C240"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2A349F4B"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Borders>
              <w:top w:val="nil"/>
            </w:tcBorders>
          </w:tcPr>
          <w:p w14:paraId="7D6D9364" w14:textId="77777777" w:rsidR="00C55BB6" w:rsidRDefault="00C55BB6">
            <w:pPr>
              <w:pStyle w:val="TableNormal1"/>
            </w:pPr>
          </w:p>
        </w:tc>
        <w:tc>
          <w:tcPr>
            <w:tcW w:w="4818" w:type="dxa"/>
            <w:tcBorders>
              <w:top w:val="nil"/>
            </w:tcBorders>
          </w:tcPr>
          <w:p w14:paraId="6FBC69D2"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3886ADD2"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Borders>
              <w:top w:val="nil"/>
            </w:tcBorders>
          </w:tcPr>
          <w:p w14:paraId="3FCFB96B" w14:textId="77777777" w:rsidR="00C55BB6" w:rsidRDefault="00C55BB6">
            <w:pPr>
              <w:pStyle w:val="TableNormal1"/>
            </w:pPr>
          </w:p>
        </w:tc>
        <w:tc>
          <w:tcPr>
            <w:tcW w:w="4818" w:type="dxa"/>
            <w:tcBorders>
              <w:top w:val="nil"/>
            </w:tcBorders>
          </w:tcPr>
          <w:p w14:paraId="1F09080D"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17BB102B"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Borders>
              <w:top w:val="nil"/>
            </w:tcBorders>
          </w:tcPr>
          <w:p w14:paraId="21C715A0" w14:textId="77777777" w:rsidR="00C55BB6" w:rsidRDefault="00C55BB6">
            <w:pPr>
              <w:pStyle w:val="TableNormal1"/>
            </w:pPr>
          </w:p>
        </w:tc>
        <w:tc>
          <w:tcPr>
            <w:tcW w:w="4818" w:type="dxa"/>
            <w:tcBorders>
              <w:top w:val="nil"/>
            </w:tcBorders>
          </w:tcPr>
          <w:p w14:paraId="6D9567C6"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49C0F056" w14:textId="77777777" w:rsidTr="00D62499">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Borders>
              <w:top w:val="nil"/>
            </w:tcBorders>
          </w:tcPr>
          <w:p w14:paraId="7E67F132" w14:textId="77777777" w:rsidR="00C55BB6" w:rsidRDefault="00C55BB6">
            <w:pPr>
              <w:pStyle w:val="TableNormal1"/>
            </w:pPr>
          </w:p>
        </w:tc>
        <w:tc>
          <w:tcPr>
            <w:tcW w:w="4818" w:type="dxa"/>
            <w:tcBorders>
              <w:top w:val="nil"/>
            </w:tcBorders>
          </w:tcPr>
          <w:p w14:paraId="749D187A"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bl>
    <w:p w14:paraId="09D1025D" w14:textId="77777777" w:rsidR="00C55BB6" w:rsidRDefault="00C55BB6">
      <w:pPr>
        <w:pStyle w:val="Tekst"/>
        <w:jc w:val="left"/>
        <w:rPr>
          <w:sz w:val="21"/>
          <w:szCs w:val="21"/>
          <w:lang w:val="en-GB"/>
        </w:rPr>
      </w:pPr>
    </w:p>
    <w:p w14:paraId="32546B93" w14:textId="77777777" w:rsidR="00C55BB6" w:rsidRDefault="00DC18ED">
      <w:pPr>
        <w:pStyle w:val="Tekst"/>
      </w:pPr>
      <w:r>
        <w:t>Obračun amortizacije počinje od narednog dana od dana kada je sredstvo stavljeno u upotrebu. Amortizacione stope se mogu revidirati svake godine radi obračuna amortizacije koja održava stvarni utrošak ovih sredstava u toku poslovanja i preostali nameravani vek njihovog korišćenja.</w:t>
      </w:r>
    </w:p>
    <w:p w14:paraId="6BAFAC4F" w14:textId="77777777" w:rsidR="00C55BB6" w:rsidRDefault="00DC18ED">
      <w:pPr>
        <w:pStyle w:val="Tekst"/>
      </w:pPr>
      <w:r>
        <w:t>Sredstvo se isknjižava iz evidencije u momentu otuđenja ili ukoliko se ne očekuje buduće ekonomske koristi od upotrebe tog sredstva. Dobici ili gubici po osnovu prodaje ili otpisa sredstva (kao razlika između neto prodajne vrednosti i knjigovodstvene vrednosti) priznaju se u bilansu uspeha odgovarajućeg perioda.</w:t>
      </w:r>
    </w:p>
    <w:p w14:paraId="4D723E98" w14:textId="77777777" w:rsidR="00C55BB6" w:rsidRDefault="00DC18ED">
      <w:pPr>
        <w:pStyle w:val="Heading1"/>
      </w:pPr>
      <w:r>
        <w:t>NEKRETNINE, POSTROJENJE I OPREMA</w:t>
      </w:r>
    </w:p>
    <w:p w14:paraId="32D83CA3" w14:textId="6FE11A08" w:rsidR="00C55BB6" w:rsidRDefault="00DC18ED">
      <w:pPr>
        <w:pStyle w:val="Tekst"/>
      </w:pPr>
      <w:r>
        <w:t>Stanje i promene na nekretninama, postrojenjima i opremi Društva prikazane su u tabeli u nastavku</w:t>
      </w:r>
    </w:p>
    <w:p w14:paraId="29B0A93B" w14:textId="77777777" w:rsidR="00852CF2" w:rsidRDefault="00852CF2">
      <w:pPr>
        <w:pStyle w:val="Tekst"/>
      </w:pPr>
    </w:p>
    <w:p w14:paraId="7700D364" w14:textId="68765B95" w:rsidR="00852CF2" w:rsidRDefault="00852CF2" w:rsidP="00852CF2">
      <w:pPr>
        <w:pStyle w:val="TableNormal1"/>
        <w:jc w:val="center"/>
      </w:pPr>
      <w:r>
        <w:t>{{TABELA_NI_03}}</w:t>
      </w:r>
    </w:p>
    <w:p w14:paraId="19DC1F73" w14:textId="77777777" w:rsidR="00C55BB6" w:rsidRDefault="00C55BB6">
      <w:pPr>
        <w:pStyle w:val="Tekst"/>
      </w:pPr>
    </w:p>
    <w:p w14:paraId="2CAF2D4F" w14:textId="77777777" w:rsidR="00C55BB6" w:rsidRDefault="00DC18ED">
      <w:pPr>
        <w:pStyle w:val="Tekst"/>
      </w:pPr>
      <w:r>
        <w:t>Nekretnine, postrojenja i oprema se inicijalno priznaju po nabavnoj vrednosti, odnosno po ceni koštanja za sredstva izrađena u sopstvenoj režiji. Nabavnu vrednost čini fakturna vrednost uvećana za sve troškove koji se mogu direktno pripisati dovođenju ovih sredstava u stanje funkcionalne pripravnosti.</w:t>
      </w:r>
    </w:p>
    <w:p w14:paraId="576A01D2" w14:textId="77777777" w:rsidR="00C55BB6" w:rsidRDefault="00DC18ED">
      <w:pPr>
        <w:pStyle w:val="Tekst"/>
      </w:pPr>
      <w:r>
        <w:t>Oprema se kapitalizuje ako je vek njenog korišćenja duži od jedne godine.</w:t>
      </w:r>
    </w:p>
    <w:p w14:paraId="18D4B221" w14:textId="77777777" w:rsidR="00C55BB6" w:rsidRDefault="00DC18ED">
      <w:pPr>
        <w:pStyle w:val="Tekst"/>
      </w:pPr>
      <w:r>
        <w:t>Naknada ulaganja u nekretnine, postrojenja i opremu, koja imaju za cilj produženje korisnog veka upotreba ili povećanje kapaciteta povećavaju knjigovodstvenu vrednost.</w:t>
      </w:r>
    </w:p>
    <w:p w14:paraId="32C2517D" w14:textId="77777777" w:rsidR="00C55BB6" w:rsidRDefault="00DC18ED">
      <w:pPr>
        <w:pStyle w:val="Tekst"/>
      </w:pPr>
      <w:r>
        <w:t>Nakon početnog priznavanja, nekretnine, postrojenja i oprema se knjiže po njihovoj nabavnoj vrednosti umanjenoj za ukupnu eventualnu akumuliranu amortizaciju i ukupne eventualne akumulirane gubitke zbog umanjenja vrednosti.</w:t>
      </w:r>
    </w:p>
    <w:p w14:paraId="63BCF669" w14:textId="77777777" w:rsidR="00C55BB6" w:rsidRDefault="00DC18ED">
      <w:pPr>
        <w:pStyle w:val="Tekst"/>
      </w:pPr>
      <w:r>
        <w:t>Amortizacija nekretnina, postrojenja i opreme se obračunava po vrednosti nekretnina, postrojenja i opreme na početku godine, odnosno na nabavnu vrednost opreme stavljene u upotrebu tokom godine, primenom proporcijalne metode u toku procenjenog korisnog veka upotrebe sredstava, uz primenu sledećih stopa:</w:t>
      </w:r>
    </w:p>
    <w:tbl>
      <w:tblPr>
        <w:tblStyle w:val="GridTable4-Accent3"/>
        <w:tblW w:w="9637" w:type="dxa"/>
        <w:jc w:val="center"/>
        <w:tblLook w:val="06A0" w:firstRow="1" w:lastRow="0" w:firstColumn="1" w:lastColumn="0" w:noHBand="1" w:noVBand="1"/>
      </w:tblPr>
      <w:tblGrid>
        <w:gridCol w:w="4818"/>
        <w:gridCol w:w="4819"/>
      </w:tblGrid>
      <w:tr w:rsidR="00C55BB6" w14:paraId="4446C6D0" w14:textId="77777777" w:rsidTr="00C55B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18" w:type="dxa"/>
            <w:tcBorders>
              <w:top w:val="single" w:sz="4" w:space="0" w:color="A5A5A5"/>
              <w:left w:val="single" w:sz="4" w:space="0" w:color="A5A5A5"/>
              <w:bottom w:val="single" w:sz="4" w:space="0" w:color="A5A5A5"/>
              <w:right w:val="single" w:sz="4" w:space="0" w:color="A5A5A5"/>
            </w:tcBorders>
          </w:tcPr>
          <w:p w14:paraId="6345F75A" w14:textId="77777777" w:rsidR="00C55BB6" w:rsidRDefault="00DC18ED">
            <w:pPr>
              <w:pStyle w:val="TableNormal1"/>
            </w:pPr>
            <w:r>
              <w:lastRenderedPageBreak/>
              <w:t>Grupa sredstava</w:t>
            </w:r>
          </w:p>
        </w:tc>
        <w:tc>
          <w:tcPr>
            <w:tcW w:w="4818" w:type="dxa"/>
            <w:tcBorders>
              <w:top w:val="single" w:sz="4" w:space="0" w:color="A5A5A5"/>
              <w:left w:val="single" w:sz="4" w:space="0" w:color="A5A5A5"/>
              <w:bottom w:val="single" w:sz="4" w:space="0" w:color="A5A5A5"/>
              <w:right w:val="single" w:sz="4" w:space="0" w:color="A5A5A5"/>
            </w:tcBorders>
          </w:tcPr>
          <w:p w14:paraId="0E2F3667" w14:textId="77777777" w:rsidR="00C55BB6" w:rsidRDefault="00DC18ED">
            <w:pPr>
              <w:pStyle w:val="TableNormal1"/>
              <w:jc w:val="right"/>
              <w:cnfStyle w:val="100000000000" w:firstRow="1" w:lastRow="0" w:firstColumn="0" w:lastColumn="0" w:oddVBand="0" w:evenVBand="0" w:oddHBand="0" w:evenHBand="0" w:firstRowFirstColumn="0" w:firstRowLastColumn="0" w:lastRowFirstColumn="0" w:lastRowLastColumn="0"/>
            </w:pPr>
            <w:r>
              <w:t>Stopa amortizacije</w:t>
            </w:r>
          </w:p>
        </w:tc>
      </w:tr>
      <w:tr w:rsidR="00C55BB6" w14:paraId="2F8DA818"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6A45F8A5" w14:textId="77777777" w:rsidR="00C55BB6" w:rsidRPr="00986A60" w:rsidRDefault="00DC18ED">
            <w:pPr>
              <w:pStyle w:val="TableNormal1"/>
              <w:rPr>
                <w:b w:val="0"/>
                <w:bCs w:val="0"/>
              </w:rPr>
            </w:pPr>
            <w:r w:rsidRPr="00986A60">
              <w:rPr>
                <w:b w:val="0"/>
                <w:bCs w:val="0"/>
              </w:rPr>
              <w:t>Građevinski objekti</w:t>
            </w:r>
          </w:p>
        </w:tc>
        <w:tc>
          <w:tcPr>
            <w:tcW w:w="4818" w:type="dxa"/>
          </w:tcPr>
          <w:p w14:paraId="1960BF0A"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01D63AD1"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687662CE" w14:textId="77777777" w:rsidR="00C55BB6" w:rsidRPr="00986A60" w:rsidRDefault="00DC18ED">
            <w:pPr>
              <w:pStyle w:val="TableNormal1"/>
              <w:rPr>
                <w:b w:val="0"/>
                <w:bCs w:val="0"/>
              </w:rPr>
            </w:pPr>
            <w:r w:rsidRPr="00986A60">
              <w:rPr>
                <w:b w:val="0"/>
                <w:bCs w:val="0"/>
              </w:rPr>
              <w:t>Postrojenja i oprema</w:t>
            </w:r>
          </w:p>
        </w:tc>
        <w:tc>
          <w:tcPr>
            <w:tcW w:w="4818" w:type="dxa"/>
          </w:tcPr>
          <w:p w14:paraId="20B95A9F"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0A9DAD0E"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129B081F" w14:textId="77777777" w:rsidR="00C55BB6" w:rsidRPr="00986A60" w:rsidRDefault="00DC18ED">
            <w:pPr>
              <w:pStyle w:val="TableNormal1"/>
              <w:rPr>
                <w:b w:val="0"/>
                <w:bCs w:val="0"/>
              </w:rPr>
            </w:pPr>
            <w:r w:rsidRPr="00986A60">
              <w:rPr>
                <w:b w:val="0"/>
                <w:bCs w:val="0"/>
              </w:rPr>
              <w:t>Investicione nekretnine</w:t>
            </w:r>
          </w:p>
        </w:tc>
        <w:tc>
          <w:tcPr>
            <w:tcW w:w="4818" w:type="dxa"/>
          </w:tcPr>
          <w:p w14:paraId="60933679"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C55BB6" w14:paraId="4E2920B2"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5E04B78B" w14:textId="77777777" w:rsidR="00C55BB6" w:rsidRPr="00986A60" w:rsidRDefault="00DC18ED">
            <w:pPr>
              <w:pStyle w:val="TableNormal1"/>
              <w:rPr>
                <w:b w:val="0"/>
                <w:bCs w:val="0"/>
              </w:rPr>
            </w:pPr>
            <w:r w:rsidRPr="00986A60">
              <w:rPr>
                <w:b w:val="0"/>
                <w:bCs w:val="0"/>
              </w:rPr>
              <w:t>Ostale nekretnine postrojenja i oprema</w:t>
            </w:r>
          </w:p>
        </w:tc>
        <w:tc>
          <w:tcPr>
            <w:tcW w:w="4818" w:type="dxa"/>
          </w:tcPr>
          <w:p w14:paraId="760237F1" w14:textId="77777777" w:rsidR="00C55BB6" w:rsidRDefault="00C55BB6">
            <w:pPr>
              <w:pStyle w:val="TableNormal1"/>
              <w:jc w:val="right"/>
              <w:cnfStyle w:val="000000000000" w:firstRow="0" w:lastRow="0" w:firstColumn="0" w:lastColumn="0" w:oddVBand="0" w:evenVBand="0" w:oddHBand="0" w:evenHBand="0" w:firstRowFirstColumn="0" w:firstRowLastColumn="0" w:lastRowFirstColumn="0" w:lastRowLastColumn="0"/>
            </w:pPr>
          </w:p>
        </w:tc>
      </w:tr>
      <w:tr w:rsidR="00D20833" w14:paraId="09931664"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4C843EA6" w14:textId="77777777" w:rsidR="00D20833" w:rsidRDefault="00D20833">
            <w:pPr>
              <w:pStyle w:val="TableNormal1"/>
            </w:pPr>
          </w:p>
        </w:tc>
        <w:tc>
          <w:tcPr>
            <w:tcW w:w="4818" w:type="dxa"/>
          </w:tcPr>
          <w:p w14:paraId="0864440B" w14:textId="77777777" w:rsidR="00D20833" w:rsidRDefault="00D20833">
            <w:pPr>
              <w:pStyle w:val="TableNormal1"/>
              <w:jc w:val="right"/>
              <w:cnfStyle w:val="000000000000" w:firstRow="0" w:lastRow="0" w:firstColumn="0" w:lastColumn="0" w:oddVBand="0" w:evenVBand="0" w:oddHBand="0" w:evenHBand="0" w:firstRowFirstColumn="0" w:firstRowLastColumn="0" w:lastRowFirstColumn="0" w:lastRowLastColumn="0"/>
            </w:pPr>
          </w:p>
        </w:tc>
      </w:tr>
      <w:tr w:rsidR="00D20833" w14:paraId="074D74DD"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79D405A7" w14:textId="77777777" w:rsidR="00D20833" w:rsidRDefault="00D20833">
            <w:pPr>
              <w:pStyle w:val="TableNormal1"/>
            </w:pPr>
          </w:p>
        </w:tc>
        <w:tc>
          <w:tcPr>
            <w:tcW w:w="4818" w:type="dxa"/>
          </w:tcPr>
          <w:p w14:paraId="55E9D998" w14:textId="77777777" w:rsidR="00D20833" w:rsidRDefault="00D20833">
            <w:pPr>
              <w:pStyle w:val="TableNormal1"/>
              <w:jc w:val="right"/>
              <w:cnfStyle w:val="000000000000" w:firstRow="0" w:lastRow="0" w:firstColumn="0" w:lastColumn="0" w:oddVBand="0" w:evenVBand="0" w:oddHBand="0" w:evenHBand="0" w:firstRowFirstColumn="0" w:firstRowLastColumn="0" w:lastRowFirstColumn="0" w:lastRowLastColumn="0"/>
            </w:pPr>
          </w:p>
        </w:tc>
      </w:tr>
      <w:tr w:rsidR="00D20833" w14:paraId="60159FD0"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3C881BC3" w14:textId="77777777" w:rsidR="00D20833" w:rsidRDefault="00D20833">
            <w:pPr>
              <w:pStyle w:val="TableNormal1"/>
            </w:pPr>
          </w:p>
        </w:tc>
        <w:tc>
          <w:tcPr>
            <w:tcW w:w="4818" w:type="dxa"/>
          </w:tcPr>
          <w:p w14:paraId="4C9DE2E1" w14:textId="77777777" w:rsidR="00D20833" w:rsidRDefault="00D20833">
            <w:pPr>
              <w:pStyle w:val="TableNormal1"/>
              <w:jc w:val="right"/>
              <w:cnfStyle w:val="000000000000" w:firstRow="0" w:lastRow="0" w:firstColumn="0" w:lastColumn="0" w:oddVBand="0" w:evenVBand="0" w:oddHBand="0" w:evenHBand="0" w:firstRowFirstColumn="0" w:firstRowLastColumn="0" w:lastRowFirstColumn="0" w:lastRowLastColumn="0"/>
            </w:pPr>
          </w:p>
        </w:tc>
      </w:tr>
      <w:tr w:rsidR="00D20833" w14:paraId="0CA1F85D" w14:textId="77777777" w:rsidTr="00D20833">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4818" w:type="dxa"/>
          </w:tcPr>
          <w:p w14:paraId="16458DE7" w14:textId="77777777" w:rsidR="00D20833" w:rsidRDefault="00D20833">
            <w:pPr>
              <w:pStyle w:val="TableNormal1"/>
            </w:pPr>
          </w:p>
        </w:tc>
        <w:tc>
          <w:tcPr>
            <w:tcW w:w="4818" w:type="dxa"/>
          </w:tcPr>
          <w:p w14:paraId="05619BC8" w14:textId="77777777" w:rsidR="00D20833" w:rsidRDefault="00D20833">
            <w:pPr>
              <w:pStyle w:val="TableNormal1"/>
              <w:jc w:val="right"/>
              <w:cnfStyle w:val="000000000000" w:firstRow="0" w:lastRow="0" w:firstColumn="0" w:lastColumn="0" w:oddVBand="0" w:evenVBand="0" w:oddHBand="0" w:evenHBand="0" w:firstRowFirstColumn="0" w:firstRowLastColumn="0" w:lastRowFirstColumn="0" w:lastRowLastColumn="0"/>
            </w:pPr>
          </w:p>
        </w:tc>
      </w:tr>
    </w:tbl>
    <w:p w14:paraId="1AD82827" w14:textId="77777777" w:rsidR="00C55BB6" w:rsidRDefault="00C55BB6">
      <w:pPr>
        <w:pStyle w:val="Tekst"/>
      </w:pPr>
    </w:p>
    <w:p w14:paraId="718931B0" w14:textId="77777777" w:rsidR="00C55BB6" w:rsidRDefault="00DC18ED">
      <w:pPr>
        <w:pStyle w:val="Tekst"/>
      </w:pPr>
      <w:r>
        <w:t>Obračun amortizacije počinje od narednog dana od dana kada je sredstvo stavljeno u upotrebu. Amortizacione stope se mogu revidirati svake godine radi obračuna amortizacije koja održava stvarni utrošak ovih sredstava u toku poslovanja i preostali nameravani vek njihovog korišćenja.</w:t>
      </w:r>
    </w:p>
    <w:p w14:paraId="37441EC1" w14:textId="77777777" w:rsidR="00C55BB6" w:rsidRDefault="00DC18ED">
      <w:pPr>
        <w:pStyle w:val="Tekst"/>
      </w:pPr>
      <w:r>
        <w:t>Sredstvo se isknjižava iz evidencije u momentu otuđenja ili ukoliko se ne očekuje buduće ekonomske koristi od upotrebe tog sredstva. Dobici ili gubici po osnovu prodaje ili otpisa sredstva (kao razlika između neto prodajne vrednosti i knjigovodstvene vrednosti) priznaju se u bilansu uspeha odgovarajućeg perioda.</w:t>
      </w:r>
    </w:p>
    <w:p w14:paraId="4B5CA8A8" w14:textId="77777777" w:rsidR="00C55BB6" w:rsidRDefault="00DC18ED">
      <w:pPr>
        <w:pStyle w:val="Heading1"/>
      </w:pPr>
      <w:r>
        <w:t>BIOLOŠKA SREDSTVA</w:t>
      </w:r>
    </w:p>
    <w:p w14:paraId="3CBF0701" w14:textId="77777777" w:rsidR="00C55BB6" w:rsidRDefault="00DC18ED">
      <w:pPr>
        <w:pStyle w:val="Tekst"/>
      </w:pPr>
      <w:r>
        <w:t>Stanje i promene na biološkim sredstvima Društva mogu se prikazati na sledeći način</w:t>
      </w:r>
    </w:p>
    <w:p w14:paraId="213CD00E" w14:textId="77777777" w:rsidR="00EF713A" w:rsidRDefault="00EF713A" w:rsidP="00EF713A">
      <w:pPr>
        <w:pStyle w:val="Tekst"/>
      </w:pPr>
    </w:p>
    <w:p w14:paraId="35067C55" w14:textId="037836A7" w:rsidR="00EF713A" w:rsidRDefault="00EF713A" w:rsidP="00EF713A">
      <w:pPr>
        <w:pStyle w:val="TableNormal1"/>
        <w:jc w:val="center"/>
      </w:pPr>
      <w:r>
        <w:t>{{TABELA_NI_04}}</w:t>
      </w:r>
    </w:p>
    <w:p w14:paraId="1378EE96" w14:textId="77777777" w:rsidR="00C55BB6" w:rsidRDefault="00C55BB6">
      <w:pPr>
        <w:pStyle w:val="Tekst"/>
        <w:ind w:firstLine="0"/>
      </w:pPr>
    </w:p>
    <w:p w14:paraId="2165A82B" w14:textId="77777777" w:rsidR="00C55BB6" w:rsidRDefault="00DC18ED">
      <w:pPr>
        <w:pStyle w:val="Tekst"/>
      </w:pPr>
      <w:r>
        <w:t>Biološka sredstva se priznaju po fer vrednosti ili ceni koštanja.</w:t>
      </w:r>
    </w:p>
    <w:p w14:paraId="53F12B86" w14:textId="77777777" w:rsidR="00C55BB6" w:rsidRDefault="00DC18ED">
      <w:pPr>
        <w:pStyle w:val="Tekst"/>
      </w:pPr>
      <w:r>
        <w:t>Nakon početnog priznavanja, kao i za svaki datum bilansa, biološko sredstvo meri se po svojoj fer vrednosti umanjenoj za procenjene troškove njegove prodaje na mestu uzgajanja, osim u slučaju kada se fer vrednost ne može pouzdano utvrditi.</w:t>
      </w:r>
    </w:p>
    <w:p w14:paraId="661F8C78" w14:textId="77777777" w:rsidR="00C55BB6" w:rsidRDefault="00DC18ED">
      <w:pPr>
        <w:pStyle w:val="Heading1"/>
      </w:pPr>
      <w:r>
        <w:t>DUGOROČNI FINANSIJSKI PLASMANI I DUGOROČNA POTRAŽIVANJA</w:t>
      </w:r>
    </w:p>
    <w:p w14:paraId="35D553CC" w14:textId="77777777" w:rsidR="00EF713A" w:rsidRDefault="00EF713A" w:rsidP="00EF713A">
      <w:pPr>
        <w:pStyle w:val="Tekst"/>
      </w:pPr>
    </w:p>
    <w:p w14:paraId="53FC9C9D" w14:textId="29CC2AE7" w:rsidR="00EF713A" w:rsidRDefault="00EF713A" w:rsidP="00EF713A">
      <w:pPr>
        <w:pStyle w:val="TableNormal1"/>
        <w:jc w:val="center"/>
      </w:pPr>
      <w:r>
        <w:t>{{TABELA_NI_05}}</w:t>
      </w:r>
    </w:p>
    <w:p w14:paraId="3DD258BB" w14:textId="77777777" w:rsidR="00C55BB6" w:rsidRDefault="00C55BB6" w:rsidP="00EF713A">
      <w:pPr>
        <w:pStyle w:val="Tekst"/>
        <w:ind w:firstLine="0"/>
      </w:pPr>
    </w:p>
    <w:p w14:paraId="49A2D23A" w14:textId="77777777" w:rsidR="00C55BB6" w:rsidRDefault="00DC18ED">
      <w:pPr>
        <w:pStyle w:val="Tekst"/>
      </w:pPr>
      <w:r>
        <w:t>Učešća u kapitalu zavisnih - pridruženih pravnih lica odnose se na udele – akcije sledećih pravnih lica:</w:t>
      </w:r>
    </w:p>
    <w:p w14:paraId="0667E22D" w14:textId="77777777" w:rsidR="00C55BB6" w:rsidRDefault="00DC18ED">
      <w:pPr>
        <w:pStyle w:val="Heading1"/>
      </w:pPr>
      <w:r>
        <w:t>DUGOROČNA AKTIVNA VREMENSKA RAZGRANIČENJA</w:t>
      </w:r>
    </w:p>
    <w:p w14:paraId="046D0107" w14:textId="77777777" w:rsidR="00E42CF2" w:rsidRDefault="00E42CF2" w:rsidP="00E42CF2">
      <w:pPr>
        <w:pStyle w:val="Tekst"/>
      </w:pPr>
    </w:p>
    <w:p w14:paraId="64CD1CA4" w14:textId="6C71CDEF" w:rsidR="00E42CF2" w:rsidRDefault="00E42CF2" w:rsidP="00E42CF2">
      <w:pPr>
        <w:pStyle w:val="TableNormal1"/>
        <w:jc w:val="center"/>
      </w:pPr>
      <w:r>
        <w:t>{{TABELA_NI_06}}</w:t>
      </w:r>
    </w:p>
    <w:p w14:paraId="56DC7503" w14:textId="77777777" w:rsidR="00C55BB6" w:rsidRDefault="00DC18ED">
      <w:pPr>
        <w:pStyle w:val="Heading1"/>
      </w:pPr>
      <w:r>
        <w:t>ODLOŽENA PORESKA SREDSTVA</w:t>
      </w:r>
    </w:p>
    <w:p w14:paraId="64F63B9A" w14:textId="64899532" w:rsidR="00E42CF2" w:rsidRDefault="00DC18ED" w:rsidP="00E42CF2">
      <w:pPr>
        <w:pStyle w:val="Tekst"/>
      </w:pPr>
      <w:r>
        <w:t>Pregled stanja i promene na računima odloženih poreskih sredstava je kako sledi :</w:t>
      </w:r>
    </w:p>
    <w:p w14:paraId="0D2D994D" w14:textId="77777777" w:rsidR="00E42CF2" w:rsidRDefault="00E42CF2" w:rsidP="00E42CF2">
      <w:pPr>
        <w:pStyle w:val="Tekst"/>
      </w:pPr>
    </w:p>
    <w:p w14:paraId="55596939" w14:textId="36299289" w:rsidR="00E42CF2" w:rsidRDefault="00E42CF2" w:rsidP="00E42CF2">
      <w:pPr>
        <w:pStyle w:val="TableNormal1"/>
        <w:jc w:val="center"/>
      </w:pPr>
      <w:r>
        <w:t>{{TABELA_NI_07}}</w:t>
      </w:r>
    </w:p>
    <w:p w14:paraId="6281E4A1" w14:textId="62268739" w:rsidR="00C55BB6" w:rsidRDefault="00C55BB6">
      <w:pPr>
        <w:pStyle w:val="Tekst"/>
      </w:pPr>
    </w:p>
    <w:p w14:paraId="73E76802" w14:textId="3644F1CE" w:rsidR="00E42CF2" w:rsidRDefault="00DC18ED" w:rsidP="00E42CF2">
      <w:pPr>
        <w:pStyle w:val="Heading1"/>
      </w:pPr>
      <w:r>
        <w:lastRenderedPageBreak/>
        <w:t>ZALIHE</w:t>
      </w:r>
    </w:p>
    <w:p w14:paraId="0F8E178E" w14:textId="51153952" w:rsidR="00E42CF2" w:rsidRDefault="00E42CF2" w:rsidP="00E42CF2">
      <w:pPr>
        <w:pStyle w:val="TableNormal1"/>
        <w:jc w:val="center"/>
      </w:pPr>
      <w:r>
        <w:t>{{TABELA_NI_08}}</w:t>
      </w:r>
    </w:p>
    <w:p w14:paraId="74B2195E" w14:textId="77777777" w:rsidR="00C55BB6" w:rsidRDefault="00C55BB6">
      <w:pPr>
        <w:pStyle w:val="Tekst"/>
      </w:pPr>
    </w:p>
    <w:p w14:paraId="6F8415B2" w14:textId="77777777" w:rsidR="00C55BB6" w:rsidRDefault="00DC18ED">
      <w:pPr>
        <w:pStyle w:val="Tekst"/>
      </w:pPr>
      <w:r>
        <w:t>Zalihe se vrednuju po nabavnoj vrednosti, odnosno ceni koštanja, ili neto prodajnoj vrednosti, u zavisnosti koja je niža.</w:t>
      </w:r>
    </w:p>
    <w:p w14:paraId="394132E5" w14:textId="77777777" w:rsidR="00C55BB6" w:rsidRDefault="00DC18ED">
      <w:pPr>
        <w:pStyle w:val="Tekst"/>
      </w:pPr>
      <w:r>
        <w:t>Nabavna vrednost uključuje vrednost po fakturi dobavljača, uvozne dažbine, transportne troškove i druge zavisne troškove nabavke.</w:t>
      </w:r>
    </w:p>
    <w:p w14:paraId="154A3DF5" w14:textId="77777777" w:rsidR="00C55BB6" w:rsidRDefault="00DC18ED">
      <w:pPr>
        <w:pStyle w:val="Tekst"/>
      </w:pPr>
      <w:r>
        <w:t>Neto prodajna vrednost predstavlja vrednost po kojoj zalihe mogu biti prodate u tržišnim uslovima poslovanja, nakon umanjenja za troškove prodaje.</w:t>
      </w:r>
    </w:p>
    <w:p w14:paraId="5C378D69" w14:textId="77777777" w:rsidR="00C55BB6" w:rsidRDefault="00DC18ED">
      <w:pPr>
        <w:pStyle w:val="Tekst"/>
      </w:pPr>
      <w:r>
        <w:t>Obračun izlaza zaliha utvrđuje se metodom prosečne ponderisane cene.</w:t>
      </w:r>
    </w:p>
    <w:p w14:paraId="5A38D1D4" w14:textId="77777777" w:rsidR="00C55BB6" w:rsidRDefault="00DC18ED">
      <w:pPr>
        <w:pStyle w:val="Heading1"/>
      </w:pPr>
      <w:r>
        <w:t>STALNA IMOVINA KOJA SE DRŽI ZA PRODAJU I PRESTANAK POSLOVANJA</w:t>
      </w:r>
    </w:p>
    <w:p w14:paraId="3102985B" w14:textId="219AC123" w:rsidR="00A7684C" w:rsidRDefault="00A7684C" w:rsidP="00A7684C">
      <w:pPr>
        <w:pStyle w:val="TableNormal1"/>
        <w:jc w:val="center"/>
      </w:pPr>
      <w:r>
        <w:t>{{TABELA_NI_09}}</w:t>
      </w:r>
    </w:p>
    <w:p w14:paraId="4F8F597B" w14:textId="77777777" w:rsidR="00C55BB6" w:rsidRDefault="00C55BB6" w:rsidP="00A7684C">
      <w:pPr>
        <w:pStyle w:val="Tekst"/>
        <w:ind w:firstLine="0"/>
      </w:pPr>
    </w:p>
    <w:p w14:paraId="4968AC22" w14:textId="77777777" w:rsidR="00C55BB6" w:rsidRDefault="00DC18ED">
      <w:pPr>
        <w:pStyle w:val="Tekst"/>
      </w:pPr>
      <w:r>
        <w:t>Stalna sredstva koja se drže za prodaju su ona sredstva koja ne zadovoljavaju definiciju tekućeg sredstva.</w:t>
      </w:r>
    </w:p>
    <w:p w14:paraId="4FA07622" w14:textId="77777777" w:rsidR="00C55BB6" w:rsidRDefault="00DC18ED">
      <w:pPr>
        <w:pStyle w:val="Heading1"/>
      </w:pPr>
      <w:r>
        <w:t>POTRAŽIVANJA PO OSNOVU PRODAJE</w:t>
      </w:r>
    </w:p>
    <w:p w14:paraId="3D8930B4" w14:textId="39E459D8" w:rsidR="00A7684C" w:rsidRDefault="00A7684C" w:rsidP="00A7684C">
      <w:pPr>
        <w:pStyle w:val="TableNormal1"/>
        <w:jc w:val="center"/>
      </w:pPr>
      <w:r>
        <w:t>{{TABELA_NI_10}}</w:t>
      </w:r>
    </w:p>
    <w:p w14:paraId="2E5160CF" w14:textId="77777777" w:rsidR="00C55BB6" w:rsidRDefault="00C55BB6" w:rsidP="00A7684C">
      <w:pPr>
        <w:pStyle w:val="Tekst"/>
        <w:ind w:firstLine="0"/>
      </w:pPr>
    </w:p>
    <w:p w14:paraId="02FBB6A6" w14:textId="77777777" w:rsidR="00C55BB6" w:rsidRDefault="00DC18ED">
      <w:pPr>
        <w:pStyle w:val="Tekst"/>
      </w:pPr>
      <w:r>
        <w:t>Sa stanjem na dan 31.12.{{kr_year}}. godine, izvršena je ispravka vrednosti potraživanja. Procenjeno je da se može očekivati naplata dela ovih potraživanja.</w:t>
      </w:r>
    </w:p>
    <w:p w14:paraId="0D9AC2CB" w14:textId="77777777" w:rsidR="00C55BB6" w:rsidRDefault="00DC18ED">
      <w:pPr>
        <w:pStyle w:val="Heading1"/>
      </w:pPr>
      <w:r>
        <w:t xml:space="preserve">OSTALA KRATKOROCNA POTRAŽIVANJA                                            </w:t>
      </w:r>
    </w:p>
    <w:p w14:paraId="37317B52" w14:textId="71314AFE" w:rsidR="00A7684C" w:rsidRDefault="00A7684C" w:rsidP="00A7684C">
      <w:pPr>
        <w:pStyle w:val="TableNormal1"/>
        <w:jc w:val="center"/>
      </w:pPr>
      <w:r>
        <w:t>{{TABELA_NI_11}}</w:t>
      </w:r>
    </w:p>
    <w:p w14:paraId="6991B7F3" w14:textId="77777777" w:rsidR="00C55BB6" w:rsidRDefault="00C55BB6" w:rsidP="00A7684C">
      <w:pPr>
        <w:pStyle w:val="Tekst"/>
        <w:ind w:firstLine="0"/>
      </w:pPr>
    </w:p>
    <w:p w14:paraId="164AD081" w14:textId="77777777" w:rsidR="00C55BB6" w:rsidRDefault="00DC18ED">
      <w:pPr>
        <w:pStyle w:val="Tekst"/>
      </w:pPr>
      <w:r>
        <w:t>Ostala kratkoročna potraživanja vrednuju se po nominalnoj vrednosti, umanjenoj indirektno za procenjeni iznos verovatne ne naplativosti potraživanja, a direktno ako je nemogućnost naplate izvesna i dokumentovana.</w:t>
      </w:r>
    </w:p>
    <w:p w14:paraId="4F2D9591" w14:textId="77777777" w:rsidR="00C55BB6" w:rsidRDefault="00DC18ED">
      <w:pPr>
        <w:pStyle w:val="Heading1"/>
      </w:pPr>
      <w:r>
        <w:t>KRATKOROČNI FINANSIJSKI PLASMANI</w:t>
      </w:r>
    </w:p>
    <w:p w14:paraId="2CE765AC" w14:textId="3839F068" w:rsidR="00A7684C" w:rsidRDefault="00A7684C" w:rsidP="00A7684C">
      <w:pPr>
        <w:pStyle w:val="TableNormal1"/>
        <w:jc w:val="center"/>
      </w:pPr>
      <w:r>
        <w:t>{{TABELA_NI_12}}</w:t>
      </w:r>
    </w:p>
    <w:p w14:paraId="2E613655" w14:textId="77777777" w:rsidR="00A7684C" w:rsidRDefault="00A7684C">
      <w:pPr>
        <w:pStyle w:val="Tekst"/>
      </w:pPr>
    </w:p>
    <w:p w14:paraId="5E06A097" w14:textId="10307766" w:rsidR="00C55BB6" w:rsidRDefault="00DC18ED">
      <w:pPr>
        <w:pStyle w:val="Tekst"/>
      </w:pPr>
      <w:r>
        <w:t>Za priznavanje kratkoročnih finansijskih plasmana moraju biti ispunjeni opšti uslovi za priznavanje sredstava: subjekt kontroliše sredstvo, po osnovu sredstva direktno ili indirektno mu pritiču ili je izvesno da će mu priticati ekonomske koristi, trošak nabavne vrednosti sredstva subjekt može pouzdano da utvrdi.</w:t>
      </w:r>
    </w:p>
    <w:p w14:paraId="3F4B9C6B" w14:textId="77777777" w:rsidR="00C55BB6" w:rsidRDefault="00DC18ED">
      <w:pPr>
        <w:pStyle w:val="Tekst"/>
      </w:pPr>
      <w:r>
        <w:t>Rok dospeća kratkoročnih sredstava je kraći od 12 meseci posmatrano od datuma bilansa ili im je namena drugačija – ako su u pitanju hartije od vrednosti kojima se trguje.</w:t>
      </w:r>
    </w:p>
    <w:p w14:paraId="52BC8D5C" w14:textId="77777777" w:rsidR="00C55BB6" w:rsidRDefault="00DC18ED">
      <w:pPr>
        <w:pStyle w:val="Heading1"/>
      </w:pPr>
      <w:r>
        <w:t xml:space="preserve">GOTOVINSKI EKVIVALENTI I GOTOVINA  </w:t>
      </w:r>
    </w:p>
    <w:p w14:paraId="25FCE6D4" w14:textId="6085F40F" w:rsidR="00A7684C" w:rsidRDefault="00A7684C" w:rsidP="00A7684C">
      <w:pPr>
        <w:pStyle w:val="TableNormal1"/>
        <w:jc w:val="center"/>
      </w:pPr>
      <w:r>
        <w:t>{{TABELA_NI_13}}</w:t>
      </w:r>
    </w:p>
    <w:p w14:paraId="5C96B5AC" w14:textId="77777777" w:rsidR="00C55BB6" w:rsidRDefault="00DC18ED">
      <w:pPr>
        <w:pStyle w:val="Tekst"/>
      </w:pPr>
      <w:r>
        <w:t xml:space="preserve">                                      </w:t>
      </w:r>
    </w:p>
    <w:p w14:paraId="1CC479FA" w14:textId="77777777" w:rsidR="00C55BB6" w:rsidRDefault="00DC18ED">
      <w:pPr>
        <w:pStyle w:val="Tekst"/>
      </w:pPr>
      <w:r>
        <w:lastRenderedPageBreak/>
        <w:t xml:space="preserve"> Iznos na računima otvorenim kod banaka, potvrđeni su poslednjim izvodima tih računa kod banaka, kao i odgovarajućim drugim pregledima od banaka.  </w:t>
      </w:r>
    </w:p>
    <w:p w14:paraId="38883447" w14:textId="77777777" w:rsidR="00C55BB6" w:rsidRDefault="00DC18ED">
      <w:pPr>
        <w:pStyle w:val="Heading1"/>
      </w:pPr>
      <w:r>
        <w:t>AKTIVNA VREMENSKA RAZGRANICENJA</w:t>
      </w:r>
    </w:p>
    <w:p w14:paraId="6B1000B9" w14:textId="10744FFB" w:rsidR="00A7684C" w:rsidRDefault="00A7684C" w:rsidP="00A7684C">
      <w:pPr>
        <w:pStyle w:val="TableNormal1"/>
        <w:jc w:val="center"/>
      </w:pPr>
      <w:r>
        <w:t>{{TABELA_NI_14}}</w:t>
      </w:r>
    </w:p>
    <w:p w14:paraId="598AE874" w14:textId="77777777" w:rsidR="00C55BB6" w:rsidRDefault="00C55BB6">
      <w:pPr>
        <w:pStyle w:val="Tekst"/>
      </w:pPr>
    </w:p>
    <w:p w14:paraId="41048C5F" w14:textId="77777777" w:rsidR="00C55BB6" w:rsidRDefault="00DC18ED">
      <w:pPr>
        <w:pStyle w:val="Tekst"/>
      </w:pPr>
      <w:r>
        <w:t>Računi aktivnih vremenskih razgraničenja predstavljaju specifične pozicije bilansa na kojima se iskazuju vremenski razgraničeni rashodi i prihodi između dva obračunska perioda, odnosno između Bilansa uspeha tekuće i narednih godina.</w:t>
      </w:r>
    </w:p>
    <w:p w14:paraId="6689F75E" w14:textId="77777777" w:rsidR="00C55BB6" w:rsidRDefault="00DC18ED">
      <w:pPr>
        <w:pStyle w:val="Tekst"/>
      </w:pPr>
      <w:r>
        <w:t>Početno vrednovanje vrši se prilikom nastanka razgraničenja. Naknadno vrednovanje se vrši u toku godine a najkasnije na datum bilansa.</w:t>
      </w:r>
    </w:p>
    <w:p w14:paraId="55E3CFB4" w14:textId="77777777" w:rsidR="00C55BB6" w:rsidRDefault="00DC18ED">
      <w:pPr>
        <w:pStyle w:val="Heading1"/>
      </w:pPr>
      <w:r>
        <w:t>VANBILANSNA AKTIVA</w:t>
      </w:r>
    </w:p>
    <w:p w14:paraId="30D80636" w14:textId="019BC947" w:rsidR="00A7684C" w:rsidRDefault="00A7684C" w:rsidP="00A7684C">
      <w:pPr>
        <w:pStyle w:val="TableNormal1"/>
        <w:jc w:val="center"/>
      </w:pPr>
      <w:r>
        <w:t>{{TABELA_NI_15}}</w:t>
      </w:r>
    </w:p>
    <w:p w14:paraId="2C189FA7" w14:textId="77777777" w:rsidR="00A7684C" w:rsidRDefault="00A7684C">
      <w:pPr>
        <w:pStyle w:val="Tekst"/>
      </w:pPr>
    </w:p>
    <w:p w14:paraId="36ED4E3C" w14:textId="0C5B7809" w:rsidR="00C55BB6" w:rsidRDefault="00DC18ED">
      <w:pPr>
        <w:pStyle w:val="Tekst"/>
      </w:pPr>
      <w:r>
        <w:t>Vanbilansna aktiva obuhvata sredstva subjekta koja on koristi, a koja ne ispunjavaju uslove za njihovo priznavanje (kao sredstva subjekta).</w:t>
      </w:r>
    </w:p>
    <w:p w14:paraId="48DF1C07" w14:textId="77777777" w:rsidR="00C55BB6" w:rsidRDefault="00DC18ED">
      <w:pPr>
        <w:pStyle w:val="Heading1"/>
      </w:pPr>
      <w:r>
        <w:t>OSNOVNI  KAPITAL</w:t>
      </w:r>
    </w:p>
    <w:p w14:paraId="32431648" w14:textId="77777777" w:rsidR="00C55BB6" w:rsidRDefault="00DC18ED">
      <w:pPr>
        <w:pStyle w:val="TableNormal1"/>
        <w:jc w:val="center"/>
      </w:pPr>
      <w:r>
        <w:t>{{TABELA_NI_16}}</w:t>
      </w:r>
    </w:p>
    <w:p w14:paraId="52BA848C" w14:textId="77777777" w:rsidR="00C55BB6" w:rsidRDefault="00C55BB6">
      <w:pPr>
        <w:pStyle w:val="Tekst"/>
      </w:pPr>
    </w:p>
    <w:p w14:paraId="587BD822" w14:textId="77777777" w:rsidR="00C55BB6" w:rsidRDefault="00DC18ED">
      <w:pPr>
        <w:pStyle w:val="Tekst"/>
      </w:pPr>
      <w:r>
        <w:t>Početno vrednovanje osnovnog kapitala vrši se u visini osnivačkog uloga vlasnika kapitala.</w:t>
      </w:r>
    </w:p>
    <w:p w14:paraId="221F720F" w14:textId="5C1A431C" w:rsidR="00C55BB6" w:rsidRDefault="00DC18ED">
      <w:pPr>
        <w:pStyle w:val="Heading1"/>
      </w:pPr>
      <w:r>
        <w:t>UPISANI A NEUPLAĆENI KAPITAL</w:t>
      </w:r>
      <w:r w:rsidR="00EC071B">
        <w:t xml:space="preserve">  - PASIVA</w:t>
      </w:r>
    </w:p>
    <w:p w14:paraId="2B677DE5" w14:textId="77777777" w:rsidR="00C55BB6" w:rsidRDefault="00DC18ED">
      <w:pPr>
        <w:pStyle w:val="TableNormal1"/>
        <w:jc w:val="center"/>
      </w:pPr>
      <w:r>
        <w:t>{{TABELA_NI_17}}</w:t>
      </w:r>
    </w:p>
    <w:p w14:paraId="3C5588DE" w14:textId="77777777" w:rsidR="00C55BB6" w:rsidRDefault="00C55BB6">
      <w:pPr>
        <w:pStyle w:val="Tekst"/>
      </w:pPr>
    </w:p>
    <w:p w14:paraId="38707BD9" w14:textId="77777777" w:rsidR="00C55BB6" w:rsidRDefault="00DC18ED">
      <w:pPr>
        <w:pStyle w:val="Tekst"/>
      </w:pPr>
      <w:r>
        <w:t>Vrednovanje upisanog a neuplaćenog kapitala se vrši po nominalnoj vrednosti ukoliko je upisan u dinarima, procenjenoj vrednosti sredstava ako je upisan u stvarima i ako je upisan u stranoj valuti po zvaničnom srednjem kursu na datum upisivanja ili datum bilansa ako na taj datum još nije uplaćen.</w:t>
      </w:r>
    </w:p>
    <w:p w14:paraId="4E4C0D72" w14:textId="77777777" w:rsidR="00C55BB6" w:rsidRDefault="00DC18ED">
      <w:pPr>
        <w:pStyle w:val="Heading1"/>
      </w:pPr>
      <w:r>
        <w:t>EMISIONA PREMIJA</w:t>
      </w:r>
    </w:p>
    <w:p w14:paraId="2762728B" w14:textId="5BE16D51" w:rsidR="00A7684C" w:rsidRDefault="00A7684C" w:rsidP="00A7684C">
      <w:pPr>
        <w:pStyle w:val="TableNormal1"/>
        <w:jc w:val="center"/>
      </w:pPr>
      <w:r>
        <w:t>{{TABELA_NI_18}}</w:t>
      </w:r>
    </w:p>
    <w:p w14:paraId="06096A3B" w14:textId="77777777" w:rsidR="00C55BB6" w:rsidRDefault="00C55BB6">
      <w:pPr>
        <w:pStyle w:val="Tekst"/>
      </w:pPr>
    </w:p>
    <w:p w14:paraId="323D07D1" w14:textId="77777777" w:rsidR="00C55BB6" w:rsidRDefault="00DC18ED">
      <w:pPr>
        <w:pStyle w:val="Tekst"/>
      </w:pPr>
      <w:r>
        <w:t>Emisiona premija je razlika između nominalne vrednosti emitovanih upisanih akcija i njihove ostvarene prodajne vrednosti. U slučaju da je nominalna vrednost tih akcija manja od ostvarene prodajne vrednosti nastaje pozitivna emisiona premija. U suprotnom nastaje negativna emisiona premija.</w:t>
      </w:r>
    </w:p>
    <w:p w14:paraId="6A61A11C" w14:textId="77777777" w:rsidR="00C55BB6" w:rsidRDefault="00DC18ED">
      <w:pPr>
        <w:pStyle w:val="Heading1"/>
      </w:pPr>
      <w:r>
        <w:t>REZERVE</w:t>
      </w:r>
    </w:p>
    <w:p w14:paraId="0D028DE9" w14:textId="57B4C8D4" w:rsidR="00A7684C" w:rsidRDefault="00A7684C" w:rsidP="00A7684C">
      <w:pPr>
        <w:pStyle w:val="TableNormal1"/>
        <w:jc w:val="center"/>
      </w:pPr>
      <w:r>
        <w:t>{{TABELA_NI_19}}</w:t>
      </w:r>
    </w:p>
    <w:p w14:paraId="6B50DB1D" w14:textId="77777777" w:rsidR="00A7684C" w:rsidRDefault="00A7684C">
      <w:pPr>
        <w:pStyle w:val="Tekst"/>
      </w:pPr>
    </w:p>
    <w:p w14:paraId="0E7D8125" w14:textId="26B43B3A" w:rsidR="00C55BB6" w:rsidRDefault="00DC18ED">
      <w:pPr>
        <w:pStyle w:val="Tekst"/>
      </w:pPr>
      <w:r>
        <w:t>Vrednovanje rezervi se vrši u visini njihove nominalne vrednosti. Priznavanje promena na rezervama vrši se na osnovu dokumenata kojima se te rezerve formiraju ili koriste.</w:t>
      </w:r>
    </w:p>
    <w:p w14:paraId="7FD02B20" w14:textId="77777777" w:rsidR="00C55BB6" w:rsidRDefault="00DC18ED">
      <w:pPr>
        <w:pStyle w:val="Heading1"/>
      </w:pPr>
      <w:r>
        <w:lastRenderedPageBreak/>
        <w:t>REVALORIZACIONE REZERVE I NEREALIZOVANI DOBICI/GUBICI PO OSNOVU HARTIJA OD VREDNOSTI I DRUGIH KOMPONENTI OSTALOG SVEOBUHVATNOG REZULTATA</w:t>
      </w:r>
    </w:p>
    <w:p w14:paraId="70135DCA" w14:textId="0CBD2E9B" w:rsidR="00C55BB6" w:rsidRDefault="00DC18ED">
      <w:pPr>
        <w:pStyle w:val="Tekst"/>
      </w:pPr>
      <w:r>
        <w:t>Promene na revalorizacionim rezervama i nerealizovanim dobicima i gubicima u toku perioda, prikazane su u nastavku:</w:t>
      </w:r>
    </w:p>
    <w:p w14:paraId="50B1B4B8" w14:textId="77777777" w:rsidR="009C2635" w:rsidRDefault="009C2635">
      <w:pPr>
        <w:pStyle w:val="Tekst"/>
      </w:pPr>
    </w:p>
    <w:p w14:paraId="27F01BE4" w14:textId="09DF0631" w:rsidR="009C2635" w:rsidRDefault="009C2635" w:rsidP="009C2635">
      <w:pPr>
        <w:pStyle w:val="TableNormal1"/>
        <w:jc w:val="center"/>
      </w:pPr>
      <w:r>
        <w:t>{{TABELA_NI_20}}</w:t>
      </w:r>
    </w:p>
    <w:p w14:paraId="416AC522" w14:textId="77777777" w:rsidR="009C2635" w:rsidRDefault="009C2635" w:rsidP="009C2635">
      <w:pPr>
        <w:pStyle w:val="Tekst"/>
      </w:pPr>
    </w:p>
    <w:p w14:paraId="1A7FCEEA" w14:textId="77777777" w:rsidR="00C55BB6" w:rsidRDefault="00DC18ED">
      <w:pPr>
        <w:pStyle w:val="Heading1"/>
      </w:pPr>
      <w:r>
        <w:t>NERASPOREĐENI  DOBITAK</w:t>
      </w:r>
    </w:p>
    <w:p w14:paraId="3431B516" w14:textId="77777777" w:rsidR="00C55BB6" w:rsidRDefault="00DC18ED">
      <w:pPr>
        <w:pStyle w:val="Tekst"/>
      </w:pPr>
      <w:r>
        <w:t>Neraspoređena  dobit društva može se prikazati na sledeći način :</w:t>
      </w:r>
    </w:p>
    <w:p w14:paraId="6ED47DAB" w14:textId="77777777" w:rsidR="009C2635" w:rsidRDefault="009C2635" w:rsidP="009C2635">
      <w:pPr>
        <w:pStyle w:val="TableNormal1"/>
        <w:jc w:val="center"/>
      </w:pPr>
    </w:p>
    <w:p w14:paraId="68E607BF" w14:textId="5FF5E974" w:rsidR="009C2635" w:rsidRDefault="009C2635" w:rsidP="009C2635">
      <w:pPr>
        <w:pStyle w:val="TableNormal1"/>
        <w:jc w:val="center"/>
      </w:pPr>
      <w:r>
        <w:t>{{TABELA_NI_21}}</w:t>
      </w:r>
    </w:p>
    <w:p w14:paraId="5BC429B0" w14:textId="77777777" w:rsidR="009C2635" w:rsidRDefault="009C2635" w:rsidP="009C2635">
      <w:pPr>
        <w:pStyle w:val="Tekst"/>
      </w:pPr>
    </w:p>
    <w:p w14:paraId="37C55FD4" w14:textId="77777777" w:rsidR="00C55BB6" w:rsidRDefault="00DC18ED">
      <w:pPr>
        <w:pStyle w:val="Heading1"/>
      </w:pPr>
      <w:r>
        <w:t>GUBITAK</w:t>
      </w:r>
    </w:p>
    <w:p w14:paraId="29FA22C1" w14:textId="77777777" w:rsidR="00C55BB6" w:rsidRDefault="00DC18ED">
      <w:pPr>
        <w:pStyle w:val="Tekst"/>
      </w:pPr>
      <w:r>
        <w:t>Gubitak društva može se prikazati na sledeći način :</w:t>
      </w:r>
    </w:p>
    <w:p w14:paraId="780A0398" w14:textId="77777777" w:rsidR="009C2635" w:rsidRDefault="009C2635" w:rsidP="009C2635">
      <w:pPr>
        <w:pStyle w:val="TableNormal1"/>
        <w:jc w:val="center"/>
      </w:pPr>
    </w:p>
    <w:p w14:paraId="3338D31C" w14:textId="55FEC107" w:rsidR="009C2635" w:rsidRDefault="009C2635" w:rsidP="009C2635">
      <w:pPr>
        <w:pStyle w:val="TableNormal1"/>
        <w:jc w:val="center"/>
      </w:pPr>
      <w:r>
        <w:t>{{TABELA_NI_22}}</w:t>
      </w:r>
    </w:p>
    <w:p w14:paraId="26079A70" w14:textId="77777777" w:rsidR="009C2635" w:rsidRDefault="009C2635" w:rsidP="009C2635">
      <w:pPr>
        <w:pStyle w:val="Tekst"/>
      </w:pPr>
    </w:p>
    <w:p w14:paraId="4B20C821" w14:textId="77777777" w:rsidR="00C55BB6" w:rsidRDefault="00DC18ED">
      <w:pPr>
        <w:pStyle w:val="Heading1"/>
      </w:pPr>
      <w:r>
        <w:t>DUGOROČNA  REZERVISANJA</w:t>
      </w:r>
    </w:p>
    <w:p w14:paraId="43AA6810" w14:textId="77777777" w:rsidR="00C55BB6" w:rsidRDefault="00DC18ED">
      <w:pPr>
        <w:pStyle w:val="Tekst"/>
      </w:pPr>
      <w:r>
        <w:t>Dugoročna rezervisanja društva mogu se prikazati na sledeći način :</w:t>
      </w:r>
    </w:p>
    <w:p w14:paraId="293FFA9E" w14:textId="77777777" w:rsidR="009C2635" w:rsidRDefault="009C2635" w:rsidP="009C2635">
      <w:pPr>
        <w:pStyle w:val="TableNormal1"/>
        <w:jc w:val="center"/>
      </w:pPr>
    </w:p>
    <w:p w14:paraId="167E4768" w14:textId="4AC48EB6" w:rsidR="009C2635" w:rsidRDefault="009C2635" w:rsidP="009C2635">
      <w:pPr>
        <w:pStyle w:val="TableNormal1"/>
        <w:jc w:val="center"/>
      </w:pPr>
      <w:r>
        <w:t>{{TABELA_NI_23}}</w:t>
      </w:r>
    </w:p>
    <w:p w14:paraId="6358EB53" w14:textId="77777777" w:rsidR="00C55BB6" w:rsidRDefault="00C55BB6" w:rsidP="009C2635">
      <w:pPr>
        <w:pStyle w:val="Tekst"/>
        <w:ind w:firstLine="0"/>
      </w:pPr>
    </w:p>
    <w:p w14:paraId="6548CA55" w14:textId="77777777" w:rsidR="00C55BB6" w:rsidRDefault="00DC18ED">
      <w:pPr>
        <w:pStyle w:val="Tekst"/>
      </w:pPr>
      <w:r>
        <w:t>Alternativa: Rezervisanja  za naknade i druge beneficije zaposlenih koja se odnose za rezervisanja za otpremnine prilikom odlaska u penziju nisu rađena  iz razloga sto bi troškovi angažovanja aktuara bili veći od koristi informacija.</w:t>
      </w:r>
    </w:p>
    <w:p w14:paraId="34871065" w14:textId="77777777" w:rsidR="00C55BB6" w:rsidRDefault="00DC18ED">
      <w:pPr>
        <w:pStyle w:val="Heading1"/>
      </w:pPr>
      <w:r>
        <w:t>DUGOROČNE OBAVEZE</w:t>
      </w:r>
    </w:p>
    <w:p w14:paraId="71A3B7E7" w14:textId="77777777" w:rsidR="009C2635" w:rsidRDefault="009C2635" w:rsidP="009C2635">
      <w:pPr>
        <w:pStyle w:val="TableNormal1"/>
        <w:jc w:val="center"/>
      </w:pPr>
    </w:p>
    <w:p w14:paraId="30D30651" w14:textId="70C21B37" w:rsidR="009C2635" w:rsidRDefault="009C2635" w:rsidP="009C2635">
      <w:pPr>
        <w:pStyle w:val="TableNormal1"/>
        <w:jc w:val="center"/>
      </w:pPr>
      <w:r>
        <w:t>{{TABELA_NI_24}</w:t>
      </w:r>
      <w:r w:rsidR="0028462E">
        <w:t>}</w:t>
      </w:r>
    </w:p>
    <w:p w14:paraId="5B86F779" w14:textId="77777777" w:rsidR="00C55BB6" w:rsidRDefault="00C55BB6" w:rsidP="009C2635">
      <w:pPr>
        <w:pStyle w:val="Tekst"/>
        <w:ind w:firstLine="0"/>
      </w:pPr>
    </w:p>
    <w:p w14:paraId="63D0BC44" w14:textId="77777777" w:rsidR="00C55BB6" w:rsidRDefault="00DC18ED">
      <w:pPr>
        <w:pStyle w:val="Tekst"/>
      </w:pPr>
      <w:r>
        <w:t>Dugoročne obaveze su obaveze koje dospevaju u roku dužem od godinu dana od dana činidbe, odnosno od dana bilansa. Radi se o obavezama koje se mogu konvertovati u kapital, dugoročnim obavezama po kreditima, emitovanim dugoročnim hartijama od vrednosti i ostalim dugoročnim obavezama.</w:t>
      </w:r>
    </w:p>
    <w:p w14:paraId="59D35857" w14:textId="77777777" w:rsidR="00C55BB6" w:rsidRDefault="00DC18ED">
      <w:pPr>
        <w:pStyle w:val="Heading1"/>
        <w:spacing w:before="238" w:after="238"/>
      </w:pPr>
      <w:r>
        <w:rPr>
          <w:sz w:val="26"/>
          <w:szCs w:val="26"/>
        </w:rPr>
        <w:t>DUGOROČNI ODLOŽENI PRIHODI I PRIMLJENE DONACIJE</w:t>
      </w:r>
    </w:p>
    <w:p w14:paraId="062F857D" w14:textId="77777777" w:rsidR="009C2635" w:rsidRDefault="009C2635" w:rsidP="009C2635">
      <w:pPr>
        <w:pStyle w:val="TableNormal1"/>
        <w:jc w:val="center"/>
      </w:pPr>
    </w:p>
    <w:p w14:paraId="6820C102" w14:textId="0ECEEDA8" w:rsidR="009C2635" w:rsidRDefault="009C2635" w:rsidP="009C2635">
      <w:pPr>
        <w:pStyle w:val="TableNormal1"/>
        <w:jc w:val="center"/>
      </w:pPr>
      <w:r>
        <w:t>{{TABELA_NI_25}}</w:t>
      </w:r>
    </w:p>
    <w:p w14:paraId="35D057F4" w14:textId="77777777" w:rsidR="00C55BB6" w:rsidRDefault="00C55BB6" w:rsidP="009C2635">
      <w:pPr>
        <w:spacing w:before="57" w:after="57"/>
        <w:rPr>
          <w:b/>
          <w:bCs/>
          <w:sz w:val="26"/>
          <w:szCs w:val="26"/>
        </w:rPr>
      </w:pPr>
    </w:p>
    <w:p w14:paraId="14CB0A21" w14:textId="77777777" w:rsidR="00C55BB6" w:rsidRDefault="00DC18ED">
      <w:pPr>
        <w:pStyle w:val="Heading1"/>
      </w:pPr>
      <w:r>
        <w:lastRenderedPageBreak/>
        <w:t>ODLOŽENE PORESKE OBAVEZE</w:t>
      </w:r>
    </w:p>
    <w:p w14:paraId="4C504956" w14:textId="77777777" w:rsidR="00C55BB6" w:rsidRDefault="00DC18ED">
      <w:pPr>
        <w:pStyle w:val="Tekst"/>
      </w:pPr>
      <w:r>
        <w:t>Pregled stanja i promene na računima odloženih poreskih obaveza je kako sledi :</w:t>
      </w:r>
    </w:p>
    <w:p w14:paraId="3380118F" w14:textId="77777777" w:rsidR="009C2635" w:rsidRDefault="009C2635" w:rsidP="009C2635">
      <w:pPr>
        <w:pStyle w:val="TableNormal1"/>
        <w:jc w:val="center"/>
      </w:pPr>
    </w:p>
    <w:p w14:paraId="532E7862" w14:textId="54BA8449" w:rsidR="009C2635" w:rsidRDefault="009C2635" w:rsidP="009C2635">
      <w:pPr>
        <w:pStyle w:val="TableNormal1"/>
        <w:jc w:val="center"/>
      </w:pPr>
      <w:r>
        <w:t>{{TABELA_NI_26}}</w:t>
      </w:r>
    </w:p>
    <w:p w14:paraId="38CD34D9" w14:textId="77777777" w:rsidR="009C2635" w:rsidRDefault="009C2635" w:rsidP="009C2635">
      <w:pPr>
        <w:pStyle w:val="Tekst"/>
      </w:pPr>
    </w:p>
    <w:p w14:paraId="679AA695" w14:textId="77777777" w:rsidR="00C55BB6" w:rsidRDefault="00DC18ED">
      <w:pPr>
        <w:pStyle w:val="Heading1"/>
      </w:pPr>
      <w:r>
        <w:t>KRATKOROČNA REZERVISANJA</w:t>
      </w:r>
    </w:p>
    <w:p w14:paraId="1271BDC3" w14:textId="77777777" w:rsidR="009C2635" w:rsidRDefault="009C2635" w:rsidP="009C2635">
      <w:pPr>
        <w:pStyle w:val="TableNormal1"/>
        <w:jc w:val="center"/>
      </w:pPr>
    </w:p>
    <w:p w14:paraId="3089A221" w14:textId="0F48CDC6" w:rsidR="009C2635" w:rsidRDefault="009C2635" w:rsidP="009C2635">
      <w:pPr>
        <w:pStyle w:val="TableNormal1"/>
        <w:jc w:val="center"/>
      </w:pPr>
      <w:r>
        <w:t>{{TABELA_NI_27}}</w:t>
      </w:r>
    </w:p>
    <w:p w14:paraId="2B1D9FFC" w14:textId="77777777" w:rsidR="009C2635" w:rsidRDefault="009C2635" w:rsidP="009C2635">
      <w:pPr>
        <w:pStyle w:val="Tekst"/>
      </w:pPr>
    </w:p>
    <w:p w14:paraId="5CE6DD87" w14:textId="77777777" w:rsidR="00C55BB6" w:rsidRDefault="00DC18ED">
      <w:pPr>
        <w:pStyle w:val="Heading1"/>
      </w:pPr>
      <w:r>
        <w:t>KRATKOROČNE FINANSIJSKE OBAVEZE</w:t>
      </w:r>
    </w:p>
    <w:p w14:paraId="770AEDAF" w14:textId="77777777" w:rsidR="009C2635" w:rsidRDefault="009C2635" w:rsidP="009C2635">
      <w:pPr>
        <w:pStyle w:val="TableNormal1"/>
        <w:jc w:val="center"/>
      </w:pPr>
    </w:p>
    <w:p w14:paraId="794D3AB9" w14:textId="0C3B4FA2" w:rsidR="009C2635" w:rsidRDefault="009C2635" w:rsidP="009C2635">
      <w:pPr>
        <w:pStyle w:val="TableNormal1"/>
        <w:jc w:val="center"/>
      </w:pPr>
      <w:r>
        <w:t>{{TABELA_NI_28}}</w:t>
      </w:r>
    </w:p>
    <w:p w14:paraId="22D2B7A1" w14:textId="77777777" w:rsidR="009C2635" w:rsidRDefault="009C2635" w:rsidP="009C2635">
      <w:pPr>
        <w:pStyle w:val="Tekst"/>
      </w:pPr>
    </w:p>
    <w:p w14:paraId="279AC117" w14:textId="77777777" w:rsidR="00C55BB6" w:rsidRDefault="00DC18ED">
      <w:pPr>
        <w:pStyle w:val="Tekst"/>
      </w:pPr>
      <w:r>
        <w:t>Kratkoročne obaveze se priznaju u bilansu stanja kada je verovatno da će odliv resursa koji sadrže ekonomske koristi proisteći iz podmirenja sadašnjih obaveza i kada se iznos obaveze koja će se podmiriti može pouzdano izmeriti.</w:t>
      </w:r>
    </w:p>
    <w:p w14:paraId="76EE630C" w14:textId="77777777" w:rsidR="00C55BB6" w:rsidRDefault="00DC18ED">
      <w:pPr>
        <w:pStyle w:val="Heading1"/>
      </w:pPr>
      <w:r>
        <w:t>PRIMLJENI AVANSI</w:t>
      </w:r>
    </w:p>
    <w:p w14:paraId="5A6AB079" w14:textId="77777777" w:rsidR="009C2635" w:rsidRDefault="009C2635" w:rsidP="009C2635">
      <w:pPr>
        <w:pStyle w:val="TableNormal1"/>
        <w:jc w:val="center"/>
      </w:pPr>
    </w:p>
    <w:p w14:paraId="4A00FBC1" w14:textId="3AD539A2" w:rsidR="009C2635" w:rsidRDefault="009C2635" w:rsidP="009C2635">
      <w:pPr>
        <w:pStyle w:val="TableNormal1"/>
        <w:jc w:val="center"/>
      </w:pPr>
      <w:r>
        <w:t>{{TABELA_NI_29}}</w:t>
      </w:r>
    </w:p>
    <w:p w14:paraId="22C7073D" w14:textId="77777777" w:rsidR="009C2635" w:rsidRDefault="009C2635" w:rsidP="009C2635">
      <w:pPr>
        <w:pStyle w:val="Tekst"/>
      </w:pPr>
    </w:p>
    <w:p w14:paraId="2F43D9A4" w14:textId="77777777" w:rsidR="00C55BB6" w:rsidRDefault="00DC18ED">
      <w:pPr>
        <w:pStyle w:val="Heading1"/>
      </w:pPr>
      <w:r>
        <w:t>OBAVEZE IZ POSLOVANJA</w:t>
      </w:r>
    </w:p>
    <w:p w14:paraId="2110CC8D" w14:textId="77777777" w:rsidR="009C2635" w:rsidRDefault="009C2635" w:rsidP="009C2635">
      <w:pPr>
        <w:pStyle w:val="TableNormal1"/>
        <w:jc w:val="center"/>
      </w:pPr>
    </w:p>
    <w:p w14:paraId="1C8408C1" w14:textId="0E7E4DB0" w:rsidR="009C2635" w:rsidRDefault="009C2635" w:rsidP="009C2635">
      <w:pPr>
        <w:pStyle w:val="TableNormal1"/>
        <w:jc w:val="center"/>
      </w:pPr>
      <w:r>
        <w:t>{{TABELA_NI_30}}</w:t>
      </w:r>
    </w:p>
    <w:p w14:paraId="10508B30" w14:textId="77777777" w:rsidR="009C2635" w:rsidRDefault="009C2635" w:rsidP="009C2635">
      <w:pPr>
        <w:pStyle w:val="Tekst"/>
      </w:pPr>
    </w:p>
    <w:p w14:paraId="285429EC" w14:textId="77777777" w:rsidR="00C55BB6" w:rsidRDefault="00DC18ED">
      <w:pPr>
        <w:pStyle w:val="Heading1"/>
      </w:pPr>
      <w:r>
        <w:t>OSTALE KRATKOROČNE OBAVEZE</w:t>
      </w:r>
    </w:p>
    <w:p w14:paraId="1C58715C" w14:textId="77777777" w:rsidR="009C2635" w:rsidRDefault="009C2635" w:rsidP="009C2635">
      <w:pPr>
        <w:pStyle w:val="TableNormal1"/>
        <w:jc w:val="center"/>
      </w:pPr>
    </w:p>
    <w:p w14:paraId="0801991D" w14:textId="717894F0" w:rsidR="009C2635" w:rsidRDefault="009C2635" w:rsidP="009C2635">
      <w:pPr>
        <w:pStyle w:val="TableNormal1"/>
        <w:jc w:val="center"/>
      </w:pPr>
      <w:r>
        <w:t>{{TABELA_NI_31}}</w:t>
      </w:r>
    </w:p>
    <w:p w14:paraId="405B93F9" w14:textId="77777777" w:rsidR="009C2635" w:rsidRDefault="009C2635" w:rsidP="009C2635">
      <w:pPr>
        <w:pStyle w:val="Tekst"/>
      </w:pPr>
    </w:p>
    <w:p w14:paraId="20C055A1" w14:textId="77777777" w:rsidR="00C55BB6" w:rsidRDefault="00DC18ED">
      <w:pPr>
        <w:pStyle w:val="Heading1"/>
      </w:pPr>
      <w:r>
        <w:t xml:space="preserve">OBAVEZE PO OSNOVU SREDSTAVA NAMENJENIH PRODAJI I SREDSTAVA POSLOVANJA KOJE SE OBUSTAVLJA                                                                                                  </w:t>
      </w:r>
    </w:p>
    <w:p w14:paraId="39F6BF10" w14:textId="77777777" w:rsidR="009C2635" w:rsidRDefault="009C2635" w:rsidP="009C2635">
      <w:pPr>
        <w:pStyle w:val="TableNormal1"/>
        <w:jc w:val="center"/>
      </w:pPr>
    </w:p>
    <w:p w14:paraId="4A0C96AA" w14:textId="67195CA7" w:rsidR="009C2635" w:rsidRDefault="009C2635" w:rsidP="009C2635">
      <w:pPr>
        <w:pStyle w:val="TableNormal1"/>
        <w:jc w:val="center"/>
      </w:pPr>
      <w:r>
        <w:t>{{TABELA_NI_32}}</w:t>
      </w:r>
    </w:p>
    <w:p w14:paraId="5FFCC708" w14:textId="77777777" w:rsidR="009C2635" w:rsidRDefault="009C2635" w:rsidP="009C2635">
      <w:pPr>
        <w:pStyle w:val="Tekst"/>
      </w:pPr>
    </w:p>
    <w:p w14:paraId="31BF6CBD" w14:textId="77777777" w:rsidR="00C55BB6" w:rsidRDefault="00DC18ED">
      <w:pPr>
        <w:pStyle w:val="Heading1"/>
      </w:pPr>
      <w:r>
        <w:t xml:space="preserve">KRATKOROČNA PASIVNA VREMENSKA RAZGRANIĆENJA                                                                                                  </w:t>
      </w:r>
    </w:p>
    <w:p w14:paraId="530461B6" w14:textId="77777777" w:rsidR="009C2635" w:rsidRDefault="009C2635" w:rsidP="009C2635">
      <w:pPr>
        <w:pStyle w:val="TableNormal1"/>
        <w:jc w:val="center"/>
      </w:pPr>
    </w:p>
    <w:p w14:paraId="6A25644C" w14:textId="2CE28CBB" w:rsidR="009C2635" w:rsidRDefault="009C2635" w:rsidP="009C2635">
      <w:pPr>
        <w:pStyle w:val="TableNormal1"/>
        <w:jc w:val="center"/>
      </w:pPr>
      <w:r>
        <w:t>{{TABELA_NI_33}}</w:t>
      </w:r>
    </w:p>
    <w:p w14:paraId="3785A801" w14:textId="77777777" w:rsidR="009C2635" w:rsidRDefault="009C2635" w:rsidP="009C2635">
      <w:pPr>
        <w:pStyle w:val="Tekst"/>
      </w:pPr>
    </w:p>
    <w:p w14:paraId="66F2C310" w14:textId="77777777" w:rsidR="00C55BB6" w:rsidRDefault="00DC18ED">
      <w:pPr>
        <w:pStyle w:val="Heading1"/>
      </w:pPr>
      <w:r>
        <w:lastRenderedPageBreak/>
        <w:t>VANBILANSNA PASIVA</w:t>
      </w:r>
    </w:p>
    <w:p w14:paraId="6CF2FBCB" w14:textId="77777777" w:rsidR="00434DF0" w:rsidRDefault="00434DF0" w:rsidP="00434DF0">
      <w:pPr>
        <w:pStyle w:val="TableNormal1"/>
        <w:jc w:val="center"/>
      </w:pPr>
    </w:p>
    <w:p w14:paraId="40B29867" w14:textId="59B5D085" w:rsidR="00434DF0" w:rsidRDefault="00434DF0" w:rsidP="00434DF0">
      <w:pPr>
        <w:pStyle w:val="TableNormal1"/>
        <w:jc w:val="center"/>
      </w:pPr>
      <w:r>
        <w:t>{{TABELA_NI_34}}</w:t>
      </w:r>
    </w:p>
    <w:p w14:paraId="1E8D726C" w14:textId="77777777" w:rsidR="00434DF0" w:rsidRDefault="00434DF0" w:rsidP="00434DF0">
      <w:pPr>
        <w:pStyle w:val="Tekst"/>
      </w:pPr>
    </w:p>
    <w:p w14:paraId="4B6D3C1F" w14:textId="77777777" w:rsidR="00C55BB6" w:rsidRDefault="00DC18ED">
      <w:pPr>
        <w:pStyle w:val="Heading1"/>
      </w:pPr>
      <w:r>
        <w:t>PRIHODI OD PRODAJE ROBE</w:t>
      </w:r>
    </w:p>
    <w:p w14:paraId="42CF063A" w14:textId="77777777" w:rsidR="00434DF0" w:rsidRDefault="00434DF0" w:rsidP="00434DF0">
      <w:pPr>
        <w:pStyle w:val="TableNormal1"/>
        <w:jc w:val="center"/>
      </w:pPr>
    </w:p>
    <w:p w14:paraId="1B2EAD13" w14:textId="7FA8F57E" w:rsidR="00434DF0" w:rsidRDefault="00434DF0" w:rsidP="00434DF0">
      <w:pPr>
        <w:pStyle w:val="TableNormal1"/>
        <w:jc w:val="center"/>
      </w:pPr>
      <w:r>
        <w:t>{{TABELA_NI_35}}</w:t>
      </w:r>
    </w:p>
    <w:p w14:paraId="68B268BF" w14:textId="77777777" w:rsidR="00434DF0" w:rsidRDefault="00434DF0" w:rsidP="00434DF0">
      <w:pPr>
        <w:pStyle w:val="Tekst"/>
      </w:pPr>
    </w:p>
    <w:p w14:paraId="08A71BB6" w14:textId="77777777" w:rsidR="00C55BB6" w:rsidRDefault="00DC18ED">
      <w:pPr>
        <w:pStyle w:val="Heading1"/>
      </w:pPr>
      <w:r>
        <w:t>PRIHODI  OD PRODAJE PROIZVODA I USLUGA</w:t>
      </w:r>
    </w:p>
    <w:p w14:paraId="49BC0EA8" w14:textId="77777777" w:rsidR="00604F42" w:rsidRDefault="00604F42" w:rsidP="00604F42">
      <w:pPr>
        <w:pStyle w:val="TableNormal1"/>
        <w:jc w:val="center"/>
      </w:pPr>
    </w:p>
    <w:p w14:paraId="4E8B202B" w14:textId="4512645F" w:rsidR="00604F42" w:rsidRDefault="00604F42" w:rsidP="00604F42">
      <w:pPr>
        <w:pStyle w:val="TableNormal1"/>
        <w:jc w:val="center"/>
      </w:pPr>
      <w:r>
        <w:t>{{TABELA_NI_36}}</w:t>
      </w:r>
    </w:p>
    <w:p w14:paraId="4F899DFE" w14:textId="77777777" w:rsidR="00604F42" w:rsidRDefault="00604F42" w:rsidP="00604F42">
      <w:pPr>
        <w:pStyle w:val="TableNormal1"/>
        <w:jc w:val="center"/>
      </w:pPr>
    </w:p>
    <w:p w14:paraId="23C598BF" w14:textId="77777777" w:rsidR="00C55BB6" w:rsidRDefault="00DC18ED">
      <w:pPr>
        <w:pStyle w:val="Heading1"/>
      </w:pPr>
      <w:r>
        <w:t>PRIHODI  OD AKTIVIRANJA UČINAKA I ROBE</w:t>
      </w:r>
    </w:p>
    <w:p w14:paraId="2788CD53" w14:textId="77777777" w:rsidR="00604F42" w:rsidRDefault="00604F42" w:rsidP="00604F42">
      <w:pPr>
        <w:pStyle w:val="TableNormal1"/>
        <w:jc w:val="center"/>
      </w:pPr>
    </w:p>
    <w:p w14:paraId="4639A698" w14:textId="2346F49D" w:rsidR="00604F42" w:rsidRDefault="00604F42" w:rsidP="00604F42">
      <w:pPr>
        <w:pStyle w:val="TableNormal1"/>
        <w:jc w:val="center"/>
      </w:pPr>
      <w:r>
        <w:t>{{TABELA_NI_37}}</w:t>
      </w:r>
    </w:p>
    <w:p w14:paraId="2CB8ECF6" w14:textId="77777777" w:rsidR="00604F42" w:rsidRDefault="00604F42" w:rsidP="00604F42">
      <w:pPr>
        <w:pStyle w:val="TableNormal1"/>
        <w:jc w:val="center"/>
      </w:pPr>
    </w:p>
    <w:p w14:paraId="6B550749" w14:textId="77777777" w:rsidR="00C55BB6" w:rsidRDefault="00DC18ED">
      <w:pPr>
        <w:pStyle w:val="Heading1"/>
      </w:pPr>
      <w:r>
        <w:t>POVEĆANJE VREDNOSTI ZALIHA</w:t>
      </w:r>
    </w:p>
    <w:p w14:paraId="7422F882" w14:textId="77777777" w:rsidR="00604F42" w:rsidRDefault="00604F42" w:rsidP="00604F42">
      <w:pPr>
        <w:pStyle w:val="TableNormal1"/>
        <w:jc w:val="center"/>
      </w:pPr>
    </w:p>
    <w:p w14:paraId="7CA48C62" w14:textId="3521D035" w:rsidR="00604F42" w:rsidRDefault="00604F42" w:rsidP="00604F42">
      <w:pPr>
        <w:pStyle w:val="TableNormal1"/>
        <w:jc w:val="center"/>
      </w:pPr>
      <w:r>
        <w:t>{{TABELA_NI_38}}</w:t>
      </w:r>
    </w:p>
    <w:p w14:paraId="4FAA80DD" w14:textId="77777777" w:rsidR="00604F42" w:rsidRDefault="00604F42" w:rsidP="00604F42">
      <w:pPr>
        <w:pStyle w:val="TableNormal1"/>
        <w:jc w:val="center"/>
      </w:pPr>
    </w:p>
    <w:p w14:paraId="43C29AAE" w14:textId="77777777" w:rsidR="00C55BB6" w:rsidRDefault="00DC18ED">
      <w:pPr>
        <w:pStyle w:val="Heading1"/>
      </w:pPr>
      <w:r>
        <w:t>SMANJENJE VREDNOSTI ZALIHA</w:t>
      </w:r>
    </w:p>
    <w:p w14:paraId="6D3D59BE" w14:textId="77777777" w:rsidR="00604F42" w:rsidRDefault="00604F42" w:rsidP="00604F42">
      <w:pPr>
        <w:pStyle w:val="TableNormal1"/>
        <w:jc w:val="center"/>
      </w:pPr>
    </w:p>
    <w:p w14:paraId="65A8BBB7" w14:textId="7CD6EACE" w:rsidR="00604F42" w:rsidRDefault="00604F42" w:rsidP="00604F42">
      <w:pPr>
        <w:pStyle w:val="TableNormal1"/>
        <w:jc w:val="center"/>
      </w:pPr>
      <w:r>
        <w:t>{{TABELA_NI_39}}</w:t>
      </w:r>
    </w:p>
    <w:p w14:paraId="153658B0" w14:textId="77777777" w:rsidR="00604F42" w:rsidRDefault="00604F42" w:rsidP="00604F42">
      <w:pPr>
        <w:pStyle w:val="TableNormal1"/>
        <w:jc w:val="center"/>
      </w:pPr>
    </w:p>
    <w:p w14:paraId="14DC5C3F" w14:textId="77777777" w:rsidR="00C55BB6" w:rsidRDefault="00DC18ED">
      <w:pPr>
        <w:pStyle w:val="Heading1"/>
      </w:pPr>
      <w:r>
        <w:t>OSTALI POSLOVNI PRIHODI</w:t>
      </w:r>
    </w:p>
    <w:p w14:paraId="5BFAE5D5" w14:textId="77777777" w:rsidR="00604F42" w:rsidRDefault="00604F42" w:rsidP="00604F42">
      <w:pPr>
        <w:pStyle w:val="TableNormal1"/>
        <w:jc w:val="center"/>
      </w:pPr>
    </w:p>
    <w:p w14:paraId="4350061A" w14:textId="5016B311" w:rsidR="00604F42" w:rsidRDefault="00604F42" w:rsidP="00604F42">
      <w:pPr>
        <w:pStyle w:val="TableNormal1"/>
        <w:jc w:val="center"/>
      </w:pPr>
      <w:r>
        <w:t>{{TABELA_NI_40}}</w:t>
      </w:r>
    </w:p>
    <w:p w14:paraId="7006F899" w14:textId="77777777" w:rsidR="00604F42" w:rsidRDefault="00604F42" w:rsidP="00604F42">
      <w:pPr>
        <w:pStyle w:val="TableNormal1"/>
        <w:jc w:val="center"/>
      </w:pPr>
    </w:p>
    <w:p w14:paraId="69FF790B" w14:textId="77777777" w:rsidR="00C55BB6" w:rsidRDefault="00DC18ED">
      <w:pPr>
        <w:pStyle w:val="Heading1"/>
      </w:pPr>
      <w:r>
        <w:t>PRIHODI OD USKLAĐIVANJA VREDNOSTI IMOVINE (OSIM FINANSIJSKE IMOVINE)</w:t>
      </w:r>
    </w:p>
    <w:p w14:paraId="2CB54E81" w14:textId="77777777" w:rsidR="00604F42" w:rsidRDefault="00604F42" w:rsidP="00604F42">
      <w:pPr>
        <w:pStyle w:val="TableNormal1"/>
        <w:jc w:val="center"/>
      </w:pPr>
    </w:p>
    <w:p w14:paraId="42917D49" w14:textId="42541FE8" w:rsidR="00604F42" w:rsidRDefault="00604F42" w:rsidP="00604F42">
      <w:pPr>
        <w:pStyle w:val="TableNormal1"/>
        <w:jc w:val="center"/>
      </w:pPr>
      <w:r>
        <w:t>{{TABELA_NI_41}}</w:t>
      </w:r>
    </w:p>
    <w:p w14:paraId="62802BDD" w14:textId="77777777" w:rsidR="00604F42" w:rsidRDefault="00604F42" w:rsidP="00604F42">
      <w:pPr>
        <w:pStyle w:val="TableNormal1"/>
        <w:jc w:val="center"/>
      </w:pPr>
    </w:p>
    <w:p w14:paraId="18B2CA25" w14:textId="77777777" w:rsidR="00C55BB6" w:rsidRDefault="00DC18ED">
      <w:pPr>
        <w:pStyle w:val="Heading1"/>
      </w:pPr>
      <w:r>
        <w:t xml:space="preserve">NABAVNA VREDNOST PRODATE ROBE                         </w:t>
      </w:r>
    </w:p>
    <w:p w14:paraId="3058EE89" w14:textId="77777777" w:rsidR="00604F42" w:rsidRDefault="00604F42" w:rsidP="00604F42">
      <w:pPr>
        <w:pStyle w:val="TableNormal1"/>
        <w:jc w:val="center"/>
      </w:pPr>
    </w:p>
    <w:p w14:paraId="5EC3BCC8" w14:textId="54078FEB" w:rsidR="00604F42" w:rsidRDefault="00604F42" w:rsidP="00604F42">
      <w:pPr>
        <w:pStyle w:val="TableNormal1"/>
        <w:jc w:val="center"/>
      </w:pPr>
      <w:r>
        <w:t>{{TABELA_NI_42}}</w:t>
      </w:r>
    </w:p>
    <w:p w14:paraId="162E3BA5" w14:textId="77777777" w:rsidR="00604F42" w:rsidRDefault="00604F42" w:rsidP="00604F42">
      <w:pPr>
        <w:pStyle w:val="TableNormal1"/>
        <w:jc w:val="center"/>
      </w:pPr>
    </w:p>
    <w:p w14:paraId="74C79031" w14:textId="77777777" w:rsidR="00C55BB6" w:rsidRDefault="00DC18ED">
      <w:pPr>
        <w:pStyle w:val="Heading1"/>
      </w:pPr>
      <w:r>
        <w:lastRenderedPageBreak/>
        <w:t xml:space="preserve">TROŠKOVI  MATERIJALA GORIVA I ENERGIJE </w:t>
      </w:r>
    </w:p>
    <w:p w14:paraId="41291F2F" w14:textId="77777777" w:rsidR="00604F42" w:rsidRDefault="00604F42" w:rsidP="00604F42">
      <w:pPr>
        <w:pStyle w:val="TableNormal1"/>
        <w:jc w:val="center"/>
      </w:pPr>
    </w:p>
    <w:p w14:paraId="619E2EBB" w14:textId="297C8920" w:rsidR="00604F42" w:rsidRDefault="00604F42" w:rsidP="00604F42">
      <w:pPr>
        <w:pStyle w:val="TableNormal1"/>
        <w:jc w:val="center"/>
      </w:pPr>
      <w:r>
        <w:t>{{TABELA_NI_43}}</w:t>
      </w:r>
    </w:p>
    <w:p w14:paraId="0C73A1EA" w14:textId="77777777" w:rsidR="00604F42" w:rsidRDefault="00604F42" w:rsidP="00604F42">
      <w:pPr>
        <w:pStyle w:val="TableNormal1"/>
        <w:jc w:val="center"/>
      </w:pPr>
    </w:p>
    <w:p w14:paraId="4F73479D" w14:textId="77777777" w:rsidR="00C55BB6" w:rsidRDefault="00DC18ED">
      <w:pPr>
        <w:pStyle w:val="Heading1"/>
      </w:pPr>
      <w:r>
        <w:t xml:space="preserve">TROŠKOVI ZARADA, NAKNADA ZARADA I OSTALI LIČNI RASHODI                                                                                               </w:t>
      </w:r>
    </w:p>
    <w:p w14:paraId="29A55C28" w14:textId="77777777" w:rsidR="00604F42" w:rsidRDefault="00604F42" w:rsidP="00604F42">
      <w:pPr>
        <w:pStyle w:val="TableNormal1"/>
        <w:jc w:val="center"/>
      </w:pPr>
    </w:p>
    <w:p w14:paraId="47CD219A" w14:textId="72D2C070" w:rsidR="00604F42" w:rsidRDefault="00604F42" w:rsidP="00604F42">
      <w:pPr>
        <w:pStyle w:val="TableNormal1"/>
        <w:jc w:val="center"/>
      </w:pPr>
      <w:r>
        <w:t>{{TABELA_NI_44}}</w:t>
      </w:r>
    </w:p>
    <w:p w14:paraId="238EFE31" w14:textId="77777777" w:rsidR="00604F42" w:rsidRDefault="00604F42" w:rsidP="00604F42">
      <w:pPr>
        <w:pStyle w:val="TableNormal1"/>
        <w:jc w:val="center"/>
      </w:pPr>
    </w:p>
    <w:p w14:paraId="01DD51B5" w14:textId="77777777" w:rsidR="00C55BB6" w:rsidRDefault="00DC18ED">
      <w:pPr>
        <w:pStyle w:val="Heading1"/>
      </w:pPr>
      <w:r>
        <w:t>TROŠKOVI  AMORTIZACIJE</w:t>
      </w:r>
    </w:p>
    <w:p w14:paraId="1A2D7DCE" w14:textId="77777777" w:rsidR="00604F42" w:rsidRDefault="00604F42" w:rsidP="00604F42">
      <w:pPr>
        <w:pStyle w:val="TableNormal1"/>
        <w:jc w:val="center"/>
      </w:pPr>
    </w:p>
    <w:p w14:paraId="5E3FF7B7" w14:textId="2859D2A2" w:rsidR="00604F42" w:rsidRDefault="00604F42" w:rsidP="00604F42">
      <w:pPr>
        <w:pStyle w:val="TableNormal1"/>
        <w:jc w:val="center"/>
      </w:pPr>
      <w:r>
        <w:t>{{TABELA_NI_45}}</w:t>
      </w:r>
    </w:p>
    <w:p w14:paraId="570F03F1" w14:textId="77777777" w:rsidR="00604F42" w:rsidRDefault="00604F42" w:rsidP="00604F42">
      <w:pPr>
        <w:pStyle w:val="TableNormal1"/>
        <w:jc w:val="center"/>
      </w:pPr>
    </w:p>
    <w:p w14:paraId="69FF627C" w14:textId="77777777" w:rsidR="00C55BB6" w:rsidRDefault="00DC18ED">
      <w:pPr>
        <w:pStyle w:val="Heading1"/>
      </w:pPr>
      <w:r>
        <w:t xml:space="preserve">RASHODI OD USKLAĐIVANJA VREDNOSTI IMOVINE (OSIM FINANSIJSKE IMOVINE)                         </w:t>
      </w:r>
    </w:p>
    <w:p w14:paraId="18F26B84" w14:textId="77777777" w:rsidR="00604F42" w:rsidRDefault="00604F42" w:rsidP="00604F42">
      <w:pPr>
        <w:pStyle w:val="TableNormal1"/>
        <w:jc w:val="center"/>
      </w:pPr>
    </w:p>
    <w:p w14:paraId="2713788D" w14:textId="5608853B" w:rsidR="00604F42" w:rsidRDefault="00604F42" w:rsidP="00604F42">
      <w:pPr>
        <w:pStyle w:val="TableNormal1"/>
        <w:jc w:val="center"/>
      </w:pPr>
      <w:r>
        <w:t>{{TABELA_NI_46}}</w:t>
      </w:r>
    </w:p>
    <w:p w14:paraId="31048BA5" w14:textId="77777777" w:rsidR="00604F42" w:rsidRDefault="00604F42" w:rsidP="00604F42">
      <w:pPr>
        <w:pStyle w:val="TableNormal1"/>
        <w:jc w:val="center"/>
      </w:pPr>
    </w:p>
    <w:p w14:paraId="1AD52E04" w14:textId="77777777" w:rsidR="00C55BB6" w:rsidRDefault="00DC18ED">
      <w:pPr>
        <w:pStyle w:val="Heading1"/>
      </w:pPr>
      <w:r>
        <w:t xml:space="preserve">TROŠKOVI PROIZVODNIH USLUGA                                                                                                              </w:t>
      </w:r>
    </w:p>
    <w:p w14:paraId="1FEBFB15" w14:textId="77777777" w:rsidR="00604F42" w:rsidRDefault="00604F42" w:rsidP="00604F42">
      <w:pPr>
        <w:pStyle w:val="TableNormal1"/>
        <w:jc w:val="center"/>
      </w:pPr>
    </w:p>
    <w:p w14:paraId="3B0C1584" w14:textId="5A4E1241" w:rsidR="00604F42" w:rsidRDefault="00604F42" w:rsidP="00604F42">
      <w:pPr>
        <w:pStyle w:val="TableNormal1"/>
        <w:jc w:val="center"/>
      </w:pPr>
      <w:r>
        <w:t>{{TABELA_NI_47}}</w:t>
      </w:r>
    </w:p>
    <w:p w14:paraId="59A24E54" w14:textId="77777777" w:rsidR="00604F42" w:rsidRDefault="00604F42" w:rsidP="00604F42">
      <w:pPr>
        <w:pStyle w:val="TableNormal1"/>
        <w:jc w:val="center"/>
      </w:pPr>
    </w:p>
    <w:p w14:paraId="1C295C45" w14:textId="77777777" w:rsidR="00C55BB6" w:rsidRDefault="00DC18ED">
      <w:pPr>
        <w:pStyle w:val="Heading1"/>
      </w:pPr>
      <w:r>
        <w:t xml:space="preserve">TROŠKOVI REZERVISANJA                                                                                                              </w:t>
      </w:r>
    </w:p>
    <w:p w14:paraId="001F1E89" w14:textId="77777777" w:rsidR="00604F42" w:rsidRDefault="00604F42" w:rsidP="00604F42">
      <w:pPr>
        <w:pStyle w:val="TableNormal1"/>
        <w:jc w:val="center"/>
      </w:pPr>
    </w:p>
    <w:p w14:paraId="44E315DB" w14:textId="04626D7C" w:rsidR="00604F42" w:rsidRDefault="00604F42" w:rsidP="00604F42">
      <w:pPr>
        <w:pStyle w:val="TableNormal1"/>
        <w:jc w:val="center"/>
      </w:pPr>
      <w:r>
        <w:t>{{TABELA_NI_48}}</w:t>
      </w:r>
    </w:p>
    <w:p w14:paraId="56CA5337" w14:textId="77777777" w:rsidR="00604F42" w:rsidRDefault="00604F42" w:rsidP="00604F42">
      <w:pPr>
        <w:pStyle w:val="TableNormal1"/>
        <w:jc w:val="center"/>
      </w:pPr>
    </w:p>
    <w:p w14:paraId="65A07DB0" w14:textId="77777777" w:rsidR="00C55BB6" w:rsidRDefault="00DC18ED">
      <w:pPr>
        <w:pStyle w:val="Heading1"/>
      </w:pPr>
      <w:r>
        <w:t xml:space="preserve">NEMATERIJALNI TROŠKOVI                                                                                                          </w:t>
      </w:r>
    </w:p>
    <w:p w14:paraId="4F0EE6C4" w14:textId="77777777" w:rsidR="00604F42" w:rsidRDefault="00604F42" w:rsidP="00604F42">
      <w:pPr>
        <w:pStyle w:val="TableNormal1"/>
        <w:jc w:val="center"/>
      </w:pPr>
    </w:p>
    <w:p w14:paraId="09B7DA4D" w14:textId="725B4D12" w:rsidR="00604F42" w:rsidRDefault="00604F42" w:rsidP="00604F42">
      <w:pPr>
        <w:pStyle w:val="TableNormal1"/>
        <w:jc w:val="center"/>
      </w:pPr>
      <w:r>
        <w:t>{{TABELA_NI_49}}</w:t>
      </w:r>
    </w:p>
    <w:p w14:paraId="6D3E816E" w14:textId="77777777" w:rsidR="00604F42" w:rsidRDefault="00604F42" w:rsidP="00604F42">
      <w:pPr>
        <w:pStyle w:val="TableNormal1"/>
        <w:jc w:val="center"/>
      </w:pPr>
    </w:p>
    <w:p w14:paraId="3B52A802" w14:textId="77777777" w:rsidR="00C55BB6" w:rsidRDefault="00DC18ED">
      <w:pPr>
        <w:pStyle w:val="Heading1"/>
      </w:pPr>
      <w:r>
        <w:t>FINANSIJSKI PRIHODI</w:t>
      </w:r>
    </w:p>
    <w:p w14:paraId="33A8B02A" w14:textId="77777777" w:rsidR="00604F42" w:rsidRDefault="00604F42" w:rsidP="00604F42">
      <w:pPr>
        <w:pStyle w:val="TableNormal1"/>
        <w:jc w:val="center"/>
      </w:pPr>
    </w:p>
    <w:p w14:paraId="697B0236" w14:textId="5320FCBA" w:rsidR="00604F42" w:rsidRDefault="00604F42" w:rsidP="00604F42">
      <w:pPr>
        <w:pStyle w:val="TableNormal1"/>
        <w:jc w:val="center"/>
      </w:pPr>
      <w:r>
        <w:t>{{TABELA_NI_50}}</w:t>
      </w:r>
    </w:p>
    <w:p w14:paraId="2F10D258" w14:textId="77777777" w:rsidR="00604F42" w:rsidRDefault="00604F42" w:rsidP="00604F42">
      <w:pPr>
        <w:pStyle w:val="TableNormal1"/>
        <w:jc w:val="center"/>
      </w:pPr>
    </w:p>
    <w:p w14:paraId="777FC926" w14:textId="77777777" w:rsidR="00C55BB6" w:rsidRDefault="00DC18ED">
      <w:pPr>
        <w:pStyle w:val="Heading1"/>
      </w:pPr>
      <w:r>
        <w:t xml:space="preserve">FINANSIJSKI RASHODI  </w:t>
      </w:r>
    </w:p>
    <w:p w14:paraId="43343214" w14:textId="77777777" w:rsidR="00604F42" w:rsidRDefault="00604F42" w:rsidP="00604F42">
      <w:pPr>
        <w:pStyle w:val="TableNormal1"/>
        <w:jc w:val="center"/>
      </w:pPr>
    </w:p>
    <w:p w14:paraId="44720FB1" w14:textId="6FA69148" w:rsidR="00604F42" w:rsidRDefault="00604F42" w:rsidP="00604F42">
      <w:pPr>
        <w:pStyle w:val="TableNormal1"/>
        <w:jc w:val="center"/>
      </w:pPr>
      <w:r>
        <w:t>{{TABELA_NI_51}}</w:t>
      </w:r>
    </w:p>
    <w:p w14:paraId="66D0DEC0" w14:textId="77777777" w:rsidR="00604F42" w:rsidRDefault="00604F42" w:rsidP="00604F42">
      <w:pPr>
        <w:pStyle w:val="TableNormal1"/>
        <w:jc w:val="center"/>
      </w:pPr>
    </w:p>
    <w:p w14:paraId="23B413A5" w14:textId="77777777" w:rsidR="00C55BB6" w:rsidRDefault="00DC18ED">
      <w:pPr>
        <w:pStyle w:val="Heading1"/>
      </w:pPr>
      <w:r>
        <w:lastRenderedPageBreak/>
        <w:t xml:space="preserve">PRIHODI OD USKLAĐIVANJA VREDNOSTI OSTALE IMOVINE KOJA SE ISKAZUJE PO FER VREDNOSTI KROZ BILANS USPEHA                                                                                                         </w:t>
      </w:r>
    </w:p>
    <w:p w14:paraId="64205FD4" w14:textId="77777777" w:rsidR="00604F42" w:rsidRDefault="00604F42" w:rsidP="00604F42">
      <w:pPr>
        <w:pStyle w:val="TableNormal1"/>
        <w:jc w:val="center"/>
      </w:pPr>
    </w:p>
    <w:p w14:paraId="49093EC7" w14:textId="7B2A7AEE" w:rsidR="00604F42" w:rsidRDefault="00604F42" w:rsidP="00604F42">
      <w:pPr>
        <w:pStyle w:val="TableNormal1"/>
        <w:jc w:val="center"/>
      </w:pPr>
      <w:r>
        <w:t>{{TABELA_NI_52}}</w:t>
      </w:r>
    </w:p>
    <w:p w14:paraId="02BA2E51" w14:textId="77777777" w:rsidR="00604F42" w:rsidRDefault="00604F42" w:rsidP="00604F42">
      <w:pPr>
        <w:pStyle w:val="TableNormal1"/>
        <w:jc w:val="center"/>
      </w:pPr>
    </w:p>
    <w:p w14:paraId="42A8C9BA" w14:textId="77777777" w:rsidR="00C55BB6" w:rsidRDefault="00DC18ED">
      <w:pPr>
        <w:pStyle w:val="Heading1"/>
      </w:pPr>
      <w:r>
        <w:t xml:space="preserve">RASHODI OD USKLAĐIVANJA VREDNOSTI OSTALE IMOVINE KOJA SE ISKAZUJE PO FER VREDNOSTI KROZ BILANS USPEHA                                                                                                        </w:t>
      </w:r>
    </w:p>
    <w:p w14:paraId="27BAFEB0" w14:textId="77777777" w:rsidR="00604F42" w:rsidRDefault="00604F42" w:rsidP="00604F42">
      <w:pPr>
        <w:pStyle w:val="TableNormal1"/>
        <w:jc w:val="center"/>
      </w:pPr>
    </w:p>
    <w:p w14:paraId="4BC97416" w14:textId="42AE9ED5" w:rsidR="00604F42" w:rsidRDefault="00604F42" w:rsidP="00604F42">
      <w:pPr>
        <w:pStyle w:val="TableNormal1"/>
        <w:jc w:val="center"/>
      </w:pPr>
      <w:r>
        <w:t>{{TABELA_NI_53}}</w:t>
      </w:r>
    </w:p>
    <w:p w14:paraId="0A775B25" w14:textId="77777777" w:rsidR="00604F42" w:rsidRDefault="00604F42" w:rsidP="00604F42">
      <w:pPr>
        <w:pStyle w:val="TableNormal1"/>
        <w:jc w:val="center"/>
      </w:pPr>
    </w:p>
    <w:p w14:paraId="7D65D18A" w14:textId="77777777" w:rsidR="00C55BB6" w:rsidRDefault="00DC18ED">
      <w:pPr>
        <w:pStyle w:val="Heading1"/>
      </w:pPr>
      <w:r>
        <w:t xml:space="preserve">OSTALI PRIHODI                                                                                                </w:t>
      </w:r>
    </w:p>
    <w:p w14:paraId="40101A96" w14:textId="77777777" w:rsidR="00604F42" w:rsidRDefault="00604F42" w:rsidP="00604F42">
      <w:pPr>
        <w:pStyle w:val="TableNormal1"/>
        <w:jc w:val="center"/>
      </w:pPr>
    </w:p>
    <w:p w14:paraId="44D8B1BA" w14:textId="689E1E6C" w:rsidR="00604F42" w:rsidRDefault="00604F42" w:rsidP="00604F42">
      <w:pPr>
        <w:pStyle w:val="TableNormal1"/>
        <w:jc w:val="center"/>
      </w:pPr>
      <w:r>
        <w:t>{{TABELA_NI_54}}</w:t>
      </w:r>
    </w:p>
    <w:p w14:paraId="4827001D" w14:textId="77777777" w:rsidR="00604F42" w:rsidRDefault="00604F42" w:rsidP="00604F42">
      <w:pPr>
        <w:pStyle w:val="TableNormal1"/>
        <w:jc w:val="center"/>
      </w:pPr>
    </w:p>
    <w:p w14:paraId="70FAFF9F" w14:textId="77777777" w:rsidR="00C55BB6" w:rsidRDefault="00DC18ED">
      <w:pPr>
        <w:pStyle w:val="Heading1"/>
      </w:pPr>
      <w:r>
        <w:t xml:space="preserve">OSTALI RASHODI                                                                                                       </w:t>
      </w:r>
    </w:p>
    <w:p w14:paraId="15020C13" w14:textId="77777777" w:rsidR="00604F42" w:rsidRDefault="00604F42" w:rsidP="00604F42">
      <w:pPr>
        <w:pStyle w:val="TableNormal1"/>
        <w:jc w:val="center"/>
      </w:pPr>
    </w:p>
    <w:p w14:paraId="50FE4E37" w14:textId="1C825C1C" w:rsidR="00C55BB6" w:rsidRDefault="00604F42" w:rsidP="00604F42">
      <w:pPr>
        <w:pStyle w:val="TableNormal1"/>
        <w:jc w:val="center"/>
      </w:pPr>
      <w:r>
        <w:t>{{TABELA_NI_55}}</w:t>
      </w:r>
    </w:p>
    <w:p w14:paraId="39121035" w14:textId="77777777" w:rsidR="00604F42" w:rsidRDefault="00604F42" w:rsidP="00604F42">
      <w:pPr>
        <w:pStyle w:val="TableNormal1"/>
        <w:jc w:val="center"/>
      </w:pPr>
    </w:p>
    <w:p w14:paraId="470B7D68" w14:textId="77777777" w:rsidR="00C55BB6" w:rsidRDefault="00DC18ED">
      <w:pPr>
        <w:pStyle w:val="Heading1"/>
      </w:pPr>
      <w:r>
        <w:t xml:space="preserve">NETO DOBITAK </w:t>
      </w:r>
    </w:p>
    <w:p w14:paraId="1ED6C810" w14:textId="77777777" w:rsidR="00C55BB6" w:rsidRDefault="00DC18ED">
      <w:pPr>
        <w:pStyle w:val="Tekst"/>
        <w:ind w:left="-283" w:firstLine="283"/>
        <w:jc w:val="left"/>
      </w:pPr>
      <w:r>
        <w:t xml:space="preserve">Glavne  komponente poreskog rashoda za tekuću godinu su: </w:t>
      </w:r>
      <w:r>
        <w:rPr>
          <w:sz w:val="20"/>
          <w:szCs w:val="20"/>
        </w:rPr>
        <w:t xml:space="preserve">                                                                                                  </w:t>
      </w:r>
    </w:p>
    <w:p w14:paraId="50145B03" w14:textId="77777777" w:rsidR="00604F42" w:rsidRDefault="00604F42" w:rsidP="00604F42">
      <w:pPr>
        <w:pStyle w:val="TableNormal1"/>
        <w:jc w:val="center"/>
      </w:pPr>
    </w:p>
    <w:p w14:paraId="37F46ED0" w14:textId="4C85B4C4" w:rsidR="00604F42" w:rsidRDefault="00604F42" w:rsidP="00604F42">
      <w:pPr>
        <w:pStyle w:val="TableNormal1"/>
        <w:jc w:val="center"/>
      </w:pPr>
      <w:r>
        <w:t>{{TABELA_NI_56}}</w:t>
      </w:r>
    </w:p>
    <w:p w14:paraId="35BC9ED6" w14:textId="77777777" w:rsidR="00C55BB6" w:rsidRDefault="00C55BB6">
      <w:pPr>
        <w:spacing w:before="57" w:after="57"/>
        <w:jc w:val="center"/>
        <w:rPr>
          <w:b/>
          <w:bCs/>
        </w:rPr>
      </w:pPr>
    </w:p>
    <w:p w14:paraId="2026503C" w14:textId="77777777" w:rsidR="00C55BB6" w:rsidRDefault="00DC18ED">
      <w:pPr>
        <w:pStyle w:val="Heading1"/>
      </w:pPr>
      <w:r>
        <w:t xml:space="preserve">NETO GUBITAK </w:t>
      </w:r>
    </w:p>
    <w:p w14:paraId="78E0D520" w14:textId="77777777" w:rsidR="00C55BB6" w:rsidRDefault="00DC18ED">
      <w:pPr>
        <w:pStyle w:val="Tekst"/>
        <w:ind w:left="-283" w:firstLine="283"/>
      </w:pPr>
      <w:r>
        <w:t xml:space="preserve">Glavne  komponente poreskog rashoda za tekuću godinu su: </w:t>
      </w:r>
      <w:r>
        <w:rPr>
          <w:sz w:val="20"/>
          <w:szCs w:val="20"/>
        </w:rPr>
        <w:t xml:space="preserve">                                                                                                  </w:t>
      </w:r>
    </w:p>
    <w:p w14:paraId="4074A07D" w14:textId="77777777" w:rsidR="00604F42" w:rsidRDefault="00604F42" w:rsidP="00604F42">
      <w:pPr>
        <w:pStyle w:val="TableNormal1"/>
        <w:jc w:val="center"/>
      </w:pPr>
    </w:p>
    <w:p w14:paraId="657AC3DA" w14:textId="71A2C388" w:rsidR="00C55BB6" w:rsidRDefault="00604F42" w:rsidP="00604F42">
      <w:pPr>
        <w:pStyle w:val="TableNormal1"/>
        <w:jc w:val="center"/>
      </w:pPr>
      <w:r>
        <w:t>{{TABELA_NI_57}}</w:t>
      </w:r>
    </w:p>
    <w:p w14:paraId="508548EA" w14:textId="77777777" w:rsidR="00604F42" w:rsidRDefault="00604F42" w:rsidP="00604F42">
      <w:pPr>
        <w:pStyle w:val="TableNormal1"/>
        <w:jc w:val="center"/>
      </w:pPr>
    </w:p>
    <w:p w14:paraId="31B85D29" w14:textId="77777777" w:rsidR="00C55BB6" w:rsidRDefault="00DC18ED">
      <w:pPr>
        <w:pStyle w:val="Heading1"/>
      </w:pPr>
      <w:r>
        <w:t>ZNAČAJNI DOGAĐAJI NAKON DATUMA BILANSA</w:t>
      </w:r>
    </w:p>
    <w:p w14:paraId="08DAB501" w14:textId="77777777" w:rsidR="00C55BB6" w:rsidRDefault="00DC18ED">
      <w:pPr>
        <w:pStyle w:val="Tekst"/>
      </w:pPr>
      <w:r>
        <w:t>Nakon datuma bilansa nije bilo značajnih događaja.</w:t>
      </w:r>
    </w:p>
    <w:p w14:paraId="495EA94D" w14:textId="77777777" w:rsidR="00C55BB6" w:rsidRDefault="00C55BB6">
      <w:pPr>
        <w:pStyle w:val="Tekst"/>
      </w:pPr>
    </w:p>
    <w:p w14:paraId="4F91C2D1" w14:textId="77777777" w:rsidR="00C55BB6" w:rsidRDefault="00C55BB6">
      <w:pPr>
        <w:pStyle w:val="Tekst"/>
      </w:pPr>
    </w:p>
    <w:p w14:paraId="25EBAF95" w14:textId="77777777" w:rsidR="00C55BB6" w:rsidRDefault="00C55BB6">
      <w:pPr>
        <w:pStyle w:val="Tekst"/>
      </w:pPr>
    </w:p>
    <w:p w14:paraId="5DBBB0EF" w14:textId="77777777" w:rsidR="00C55BB6" w:rsidRDefault="00C55BB6">
      <w:pPr>
        <w:pStyle w:val="Tekst"/>
      </w:pPr>
    </w:p>
    <w:p w14:paraId="047F9772" w14:textId="77777777" w:rsidR="00C55BB6" w:rsidRDefault="00C55BB6">
      <w:pPr>
        <w:pStyle w:val="Tekst"/>
      </w:pPr>
    </w:p>
    <w:p w14:paraId="2DE1A2FE" w14:textId="77777777" w:rsidR="00C55BB6" w:rsidRDefault="00DC18ED">
      <w:pPr>
        <w:pStyle w:val="Tekst"/>
        <w:jc w:val="right"/>
      </w:pPr>
      <w:r>
        <w:t xml:space="preserve">Potpis ovlašćenog lica                </w:t>
      </w:r>
    </w:p>
    <w:p w14:paraId="4436B50D" w14:textId="77777777" w:rsidR="00C55BB6" w:rsidRDefault="00DC18ED">
      <w:pPr>
        <w:pStyle w:val="Tekst"/>
        <w:jc w:val="right"/>
      </w:pPr>
      <w:r>
        <w:t xml:space="preserve">___________________________      </w:t>
      </w:r>
    </w:p>
    <w:p w14:paraId="01CC9835" w14:textId="77777777" w:rsidR="00C55BB6" w:rsidRDefault="00C55BB6">
      <w:pPr>
        <w:pStyle w:val="Tekst"/>
      </w:pPr>
    </w:p>
    <w:p w14:paraId="20F7CC9F" w14:textId="77777777" w:rsidR="00C55BB6" w:rsidRDefault="00C55BB6">
      <w:pPr>
        <w:pStyle w:val="Tekst"/>
      </w:pPr>
    </w:p>
    <w:p w14:paraId="5D71BF69" w14:textId="77777777" w:rsidR="00C55BB6" w:rsidRDefault="00C55BB6">
      <w:pPr>
        <w:pStyle w:val="Tekst"/>
      </w:pPr>
    </w:p>
    <w:p w14:paraId="6FC91335" w14:textId="77777777" w:rsidR="00C55BB6" w:rsidRDefault="00C55BB6">
      <w:pPr>
        <w:pStyle w:val="Tekst"/>
      </w:pPr>
    </w:p>
    <w:p w14:paraId="0FF2BFF5" w14:textId="77777777" w:rsidR="00C55BB6" w:rsidRDefault="00C55BB6">
      <w:pPr>
        <w:pStyle w:val="Tekst"/>
      </w:pPr>
    </w:p>
    <w:p w14:paraId="6EBADC76" w14:textId="77777777" w:rsidR="00C55BB6" w:rsidRDefault="00C55BB6">
      <w:pPr>
        <w:pStyle w:val="Tekst"/>
      </w:pPr>
    </w:p>
    <w:sectPr w:rsidR="00C55BB6">
      <w:pgSz w:w="11906" w:h="16838"/>
      <w:pgMar w:top="1417" w:right="1417" w:bottom="1417" w:left="1417"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EE"/>
    <w:family w:val="roman"/>
    <w:pitch w:val="variable"/>
  </w:font>
  <w:font w:name="Arial">
    <w:panose1 w:val="020B0604020202020204"/>
    <w:charset w:val="00"/>
    <w:family w:val="swiss"/>
    <w:pitch w:val="variable"/>
    <w:sig w:usb0="E0002EFF" w:usb1="C000785B" w:usb2="00000009" w:usb3="00000000" w:csb0="000001FF" w:csb1="00000000"/>
  </w:font>
  <w:font w:name="Minion Pro">
    <w:altName w:val="Cambria"/>
    <w:charset w:val="EE"/>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BB6"/>
    <w:rsid w:val="0000093C"/>
    <w:rsid w:val="00084999"/>
    <w:rsid w:val="000D6E96"/>
    <w:rsid w:val="001B3B7A"/>
    <w:rsid w:val="0028462E"/>
    <w:rsid w:val="002C0944"/>
    <w:rsid w:val="00327B83"/>
    <w:rsid w:val="003313FA"/>
    <w:rsid w:val="003B32A0"/>
    <w:rsid w:val="003B7276"/>
    <w:rsid w:val="00434DF0"/>
    <w:rsid w:val="004600F1"/>
    <w:rsid w:val="005005A1"/>
    <w:rsid w:val="00545422"/>
    <w:rsid w:val="00604F42"/>
    <w:rsid w:val="00611DCF"/>
    <w:rsid w:val="00666D57"/>
    <w:rsid w:val="006A44E0"/>
    <w:rsid w:val="00834DB9"/>
    <w:rsid w:val="00852CF2"/>
    <w:rsid w:val="00986A60"/>
    <w:rsid w:val="009C2635"/>
    <w:rsid w:val="009C3F9B"/>
    <w:rsid w:val="00A7684C"/>
    <w:rsid w:val="00A93522"/>
    <w:rsid w:val="00AF2BC8"/>
    <w:rsid w:val="00B25179"/>
    <w:rsid w:val="00B71EC3"/>
    <w:rsid w:val="00C55BB6"/>
    <w:rsid w:val="00C57C34"/>
    <w:rsid w:val="00C85CB3"/>
    <w:rsid w:val="00D20833"/>
    <w:rsid w:val="00D62499"/>
    <w:rsid w:val="00DC18ED"/>
    <w:rsid w:val="00E1292B"/>
    <w:rsid w:val="00E42CF2"/>
    <w:rsid w:val="00EC071B"/>
    <w:rsid w:val="00EF713A"/>
  </w:rsids>
  <m:mathPr>
    <m:mathFont m:val="Cambria Math"/>
    <m:brkBin m:val="before"/>
    <m:brkBinSub m:val="--"/>
    <m:smallFrac m:val="0"/>
    <m:dispDef/>
    <m:lMargin m:val="0"/>
    <m:rMargin m:val="0"/>
    <m:defJc m:val="centerGroup"/>
    <m:wrapIndent m:val="1440"/>
    <m:intLim m:val="subSup"/>
    <m:naryLim m:val="undOvr"/>
  </m:mathPr>
  <w:themeFontLang w:val="sr-Latn-R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B6BBC"/>
  <w15:docId w15:val="{3DC52AA3-3093-427A-93CA-E53142C0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kern w:val="2"/>
        <w:szCs w:val="22"/>
        <w:lang w:val="sr-Latn-RS" w:eastAsia="sr-Latn-R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435"/>
    <w:rPr>
      <w:rFonts w:cs="Times New Roman"/>
      <w:sz w:val="22"/>
    </w:rPr>
  </w:style>
  <w:style w:type="paragraph" w:styleId="Heading1">
    <w:name w:val="heading 1"/>
    <w:basedOn w:val="Normal"/>
    <w:next w:val="Normal"/>
    <w:link w:val="Heading1Char"/>
    <w:uiPriority w:val="9"/>
    <w:qFormat/>
    <w:rsid w:val="005E44FB"/>
    <w:pPr>
      <w:keepNext/>
      <w:keepLines/>
      <w:spacing w:before="240" w:after="240"/>
      <w:outlineLvl w:val="0"/>
    </w:pPr>
    <w:rPr>
      <w:rFonts w:asciiTheme="majorHAnsi" w:eastAsiaTheme="majorEastAsia" w:hAnsiTheme="majorHAnsi"/>
      <w:color w:val="2F5496" w:themeColor="accent1" w:themeShade="BF"/>
      <w:sz w:val="28"/>
      <w:szCs w:val="40"/>
    </w:rPr>
  </w:style>
  <w:style w:type="paragraph" w:styleId="Heading2">
    <w:name w:val="heading 2"/>
    <w:basedOn w:val="Normal"/>
    <w:next w:val="Normal"/>
    <w:link w:val="Heading2Char"/>
    <w:uiPriority w:val="9"/>
    <w:unhideWhenUsed/>
    <w:qFormat/>
    <w:rsid w:val="00C7701E"/>
    <w:pPr>
      <w:keepNext/>
      <w:keepLines/>
      <w:spacing w:before="160" w:after="80"/>
      <w:outlineLvl w:val="1"/>
    </w:pPr>
    <w:rPr>
      <w:rFonts w:asciiTheme="majorHAnsi" w:eastAsiaTheme="majorEastAsia" w:hAnsiTheme="majorHAnsi"/>
      <w:color w:val="2F5496" w:themeColor="accent1" w:themeShade="BF"/>
      <w:sz w:val="26"/>
      <w:szCs w:val="32"/>
    </w:rPr>
  </w:style>
  <w:style w:type="paragraph" w:styleId="Heading3">
    <w:name w:val="heading 3"/>
    <w:basedOn w:val="Normal"/>
    <w:next w:val="Normal"/>
    <w:link w:val="Heading3Char"/>
    <w:uiPriority w:val="9"/>
    <w:unhideWhenUsed/>
    <w:qFormat/>
    <w:rsid w:val="00242007"/>
    <w:pPr>
      <w:keepNext/>
      <w:keepLines/>
      <w:spacing w:before="160" w:after="80"/>
      <w:outlineLvl w:val="2"/>
    </w:pPr>
    <w:rPr>
      <w:rFonts w:eastAsiaTheme="majorEastAsia"/>
      <w:i/>
      <w:color w:val="2F5496" w:themeColor="accent1" w:themeShade="BF"/>
      <w:szCs w:val="28"/>
    </w:rPr>
  </w:style>
  <w:style w:type="paragraph" w:styleId="Heading4">
    <w:name w:val="heading 4"/>
    <w:basedOn w:val="Normal"/>
    <w:next w:val="Normal"/>
    <w:link w:val="Heading4Char"/>
    <w:uiPriority w:val="9"/>
    <w:semiHidden/>
    <w:unhideWhenUsed/>
    <w:qFormat/>
    <w:rsid w:val="00057362"/>
    <w:pPr>
      <w:keepNext/>
      <w:keepLines/>
      <w:spacing w:before="80" w:after="40"/>
      <w:outlineLvl w:val="3"/>
    </w:pPr>
    <w:rPr>
      <w:rFonts w:eastAsiaTheme="majorEastAsia"/>
      <w:i/>
      <w:iCs/>
      <w:color w:val="2F5496" w:themeColor="accent1" w:themeShade="BF"/>
    </w:rPr>
  </w:style>
  <w:style w:type="paragraph" w:styleId="Heading5">
    <w:name w:val="heading 5"/>
    <w:basedOn w:val="Normal"/>
    <w:next w:val="Normal"/>
    <w:link w:val="Heading5Char"/>
    <w:uiPriority w:val="9"/>
    <w:semiHidden/>
    <w:unhideWhenUsed/>
    <w:qFormat/>
    <w:rsid w:val="00057362"/>
    <w:pPr>
      <w:keepNext/>
      <w:keepLines/>
      <w:spacing w:before="80" w:after="40"/>
      <w:outlineLvl w:val="4"/>
    </w:pPr>
    <w:rPr>
      <w:rFonts w:eastAsiaTheme="majorEastAsia"/>
      <w:color w:val="2F5496" w:themeColor="accent1" w:themeShade="BF"/>
    </w:rPr>
  </w:style>
  <w:style w:type="paragraph" w:styleId="Heading6">
    <w:name w:val="heading 6"/>
    <w:basedOn w:val="Normal"/>
    <w:next w:val="Normal"/>
    <w:link w:val="Heading6Char"/>
    <w:uiPriority w:val="9"/>
    <w:semiHidden/>
    <w:unhideWhenUsed/>
    <w:qFormat/>
    <w:rsid w:val="00057362"/>
    <w:pPr>
      <w:keepNext/>
      <w:keepLines/>
      <w:spacing w:before="40"/>
      <w:outlineLvl w:val="5"/>
    </w:pPr>
    <w:rPr>
      <w:rFonts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057362"/>
    <w:pPr>
      <w:keepNext/>
      <w:keepLines/>
      <w:spacing w:before="40"/>
      <w:outlineLvl w:val="6"/>
    </w:pPr>
    <w:rPr>
      <w:rFonts w:eastAsiaTheme="majorEastAsia"/>
      <w:color w:val="595959" w:themeColor="text1" w:themeTint="A6"/>
    </w:rPr>
  </w:style>
  <w:style w:type="paragraph" w:styleId="Heading8">
    <w:name w:val="heading 8"/>
    <w:basedOn w:val="Normal"/>
    <w:next w:val="Normal"/>
    <w:link w:val="Heading8Char"/>
    <w:uiPriority w:val="9"/>
    <w:semiHidden/>
    <w:unhideWhenUsed/>
    <w:qFormat/>
    <w:rsid w:val="00057362"/>
    <w:pPr>
      <w:keepNext/>
      <w:keepLines/>
      <w:outlineLvl w:val="7"/>
    </w:pPr>
    <w:rPr>
      <w:rFonts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057362"/>
    <w:pPr>
      <w:keepNext/>
      <w:keepLines/>
      <w:outlineLvl w:val="8"/>
    </w:pPr>
    <w:rPr>
      <w:rFonts w:eastAsiaTheme="majorEastAsia"/>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E44FB"/>
    <w:rPr>
      <w:rFonts w:asciiTheme="majorHAnsi" w:eastAsiaTheme="majorEastAsia" w:hAnsiTheme="majorHAnsi" w:cs="Times New Roman"/>
      <w:color w:val="2F5496" w:themeColor="accent1" w:themeShade="BF"/>
      <w:sz w:val="40"/>
      <w:szCs w:val="40"/>
    </w:rPr>
  </w:style>
  <w:style w:type="character" w:customStyle="1" w:styleId="Heading2Char">
    <w:name w:val="Heading 2 Char"/>
    <w:basedOn w:val="DefaultParagraphFont"/>
    <w:link w:val="Heading2"/>
    <w:uiPriority w:val="9"/>
    <w:qFormat/>
    <w:rsid w:val="00C7701E"/>
    <w:rPr>
      <w:rFonts w:asciiTheme="majorHAnsi" w:eastAsiaTheme="majorEastAsia" w:hAnsiTheme="majorHAnsi" w:cs="Times New Roman"/>
      <w:color w:val="2F5496" w:themeColor="accent1" w:themeShade="BF"/>
      <w:sz w:val="32"/>
      <w:szCs w:val="32"/>
    </w:rPr>
  </w:style>
  <w:style w:type="character" w:customStyle="1" w:styleId="Heading3Char">
    <w:name w:val="Heading 3 Char"/>
    <w:basedOn w:val="DefaultParagraphFont"/>
    <w:link w:val="Heading3"/>
    <w:uiPriority w:val="9"/>
    <w:qFormat/>
    <w:rsid w:val="00242007"/>
    <w:rPr>
      <w:rFonts w:eastAsiaTheme="majorEastAsia" w:cs="Times New Roman"/>
      <w:i/>
      <w:color w:val="2F5496" w:themeColor="accent1" w:themeShade="BF"/>
      <w:sz w:val="28"/>
      <w:szCs w:val="28"/>
    </w:rPr>
  </w:style>
  <w:style w:type="character" w:customStyle="1" w:styleId="Heading4Char">
    <w:name w:val="Heading 4 Char"/>
    <w:basedOn w:val="DefaultParagraphFont"/>
    <w:link w:val="Heading4"/>
    <w:uiPriority w:val="9"/>
    <w:semiHidden/>
    <w:qFormat/>
    <w:rsid w:val="00057362"/>
    <w:rPr>
      <w:rFonts w:eastAsiaTheme="majorEastAsia" w:cs="Times New Roman"/>
      <w:i/>
      <w:iCs/>
      <w:color w:val="2F5496" w:themeColor="accent1" w:themeShade="BF"/>
    </w:rPr>
  </w:style>
  <w:style w:type="character" w:customStyle="1" w:styleId="Heading5Char">
    <w:name w:val="Heading 5 Char"/>
    <w:basedOn w:val="DefaultParagraphFont"/>
    <w:link w:val="Heading5"/>
    <w:uiPriority w:val="9"/>
    <w:semiHidden/>
    <w:qFormat/>
    <w:rsid w:val="00057362"/>
    <w:rPr>
      <w:rFonts w:eastAsiaTheme="majorEastAsia" w:cs="Times New Roman"/>
      <w:color w:val="2F5496" w:themeColor="accent1" w:themeShade="BF"/>
    </w:rPr>
  </w:style>
  <w:style w:type="character" w:customStyle="1" w:styleId="Heading6Char">
    <w:name w:val="Heading 6 Char"/>
    <w:basedOn w:val="DefaultParagraphFont"/>
    <w:link w:val="Heading6"/>
    <w:uiPriority w:val="9"/>
    <w:semiHidden/>
    <w:qFormat/>
    <w:rsid w:val="00057362"/>
    <w:rPr>
      <w:rFonts w:eastAsiaTheme="majorEastAsia" w:cs="Times New Roman"/>
      <w:i/>
      <w:iCs/>
      <w:color w:val="595959" w:themeColor="text1" w:themeTint="A6"/>
    </w:rPr>
  </w:style>
  <w:style w:type="character" w:customStyle="1" w:styleId="Heading7Char">
    <w:name w:val="Heading 7 Char"/>
    <w:basedOn w:val="DefaultParagraphFont"/>
    <w:link w:val="Heading7"/>
    <w:uiPriority w:val="9"/>
    <w:semiHidden/>
    <w:qFormat/>
    <w:rsid w:val="00057362"/>
    <w:rPr>
      <w:rFonts w:eastAsiaTheme="majorEastAsia" w:cs="Times New Roman"/>
      <w:color w:val="595959" w:themeColor="text1" w:themeTint="A6"/>
    </w:rPr>
  </w:style>
  <w:style w:type="character" w:customStyle="1" w:styleId="Heading8Char">
    <w:name w:val="Heading 8 Char"/>
    <w:basedOn w:val="DefaultParagraphFont"/>
    <w:link w:val="Heading8"/>
    <w:uiPriority w:val="9"/>
    <w:semiHidden/>
    <w:qFormat/>
    <w:rsid w:val="00057362"/>
    <w:rPr>
      <w:rFonts w:eastAsiaTheme="majorEastAsia" w:cs="Times New Roman"/>
      <w:i/>
      <w:iCs/>
      <w:color w:val="272727" w:themeColor="text1" w:themeTint="D8"/>
    </w:rPr>
  </w:style>
  <w:style w:type="character" w:customStyle="1" w:styleId="Heading9Char">
    <w:name w:val="Heading 9 Char"/>
    <w:basedOn w:val="DefaultParagraphFont"/>
    <w:link w:val="Heading9"/>
    <w:uiPriority w:val="9"/>
    <w:semiHidden/>
    <w:qFormat/>
    <w:rsid w:val="00057362"/>
    <w:rPr>
      <w:rFonts w:eastAsiaTheme="majorEastAsia" w:cs="Times New Roman"/>
      <w:color w:val="272727" w:themeColor="text1" w:themeTint="D8"/>
    </w:rPr>
  </w:style>
  <w:style w:type="character" w:customStyle="1" w:styleId="TitleChar">
    <w:name w:val="Title Char"/>
    <w:basedOn w:val="DefaultParagraphFont"/>
    <w:link w:val="Title"/>
    <w:uiPriority w:val="10"/>
    <w:qFormat/>
    <w:rsid w:val="004A124F"/>
    <w:rPr>
      <w:rFonts w:asciiTheme="majorHAnsi" w:eastAsiaTheme="majorEastAsia" w:hAnsiTheme="majorHAnsi" w:cs="Times New Roman"/>
      <w:spacing w:val="-10"/>
      <w:kern w:val="2"/>
      <w:sz w:val="56"/>
      <w:szCs w:val="56"/>
    </w:rPr>
  </w:style>
  <w:style w:type="character" w:customStyle="1" w:styleId="SubtitleChar">
    <w:name w:val="Subtitle Char"/>
    <w:basedOn w:val="DefaultParagraphFont"/>
    <w:link w:val="Subtitle"/>
    <w:uiPriority w:val="11"/>
    <w:qFormat/>
    <w:rsid w:val="00057362"/>
    <w:rPr>
      <w:rFonts w:eastAsiaTheme="majorEastAsia" w:cs="Times New Roman"/>
      <w:color w:val="595959" w:themeColor="text1" w:themeTint="A6"/>
      <w:spacing w:val="15"/>
      <w:sz w:val="28"/>
      <w:szCs w:val="28"/>
    </w:rPr>
  </w:style>
  <w:style w:type="character" w:customStyle="1" w:styleId="QuoteChar">
    <w:name w:val="Quote Char"/>
    <w:basedOn w:val="DefaultParagraphFont"/>
    <w:link w:val="Quote"/>
    <w:uiPriority w:val="29"/>
    <w:qFormat/>
    <w:rsid w:val="00057362"/>
    <w:rPr>
      <w:rFonts w:cs="Times New Roman"/>
      <w:i/>
      <w:iCs/>
      <w:color w:val="404040" w:themeColor="text1" w:themeTint="BF"/>
    </w:rPr>
  </w:style>
  <w:style w:type="character" w:styleId="IntenseEmphasis">
    <w:name w:val="Intense Emphasis"/>
    <w:basedOn w:val="DefaultParagraphFont"/>
    <w:uiPriority w:val="21"/>
    <w:qFormat/>
    <w:rsid w:val="00057362"/>
    <w:rPr>
      <w:rFonts w:cs="Times New Roman"/>
      <w:i/>
      <w:iCs/>
      <w:color w:val="2F5496" w:themeColor="accent1" w:themeShade="BF"/>
    </w:rPr>
  </w:style>
  <w:style w:type="character" w:customStyle="1" w:styleId="IntenseQuoteChar">
    <w:name w:val="Intense Quote Char"/>
    <w:basedOn w:val="DefaultParagraphFont"/>
    <w:link w:val="IntenseQuote"/>
    <w:uiPriority w:val="30"/>
    <w:qFormat/>
    <w:rsid w:val="00057362"/>
    <w:rPr>
      <w:rFonts w:cs="Times New Roman"/>
      <w:i/>
      <w:iCs/>
      <w:color w:val="2F5496" w:themeColor="accent1" w:themeShade="BF"/>
    </w:rPr>
  </w:style>
  <w:style w:type="character" w:styleId="IntenseReference">
    <w:name w:val="Intense Reference"/>
    <w:basedOn w:val="DefaultParagraphFont"/>
    <w:uiPriority w:val="32"/>
    <w:qFormat/>
    <w:rsid w:val="00057362"/>
    <w:rPr>
      <w:rFonts w:cs="Times New Roman"/>
      <w:b/>
      <w:bCs/>
      <w:smallCaps/>
      <w:color w:val="2F5496" w:themeColor="accent1" w:themeShade="BF"/>
      <w:spacing w:val="5"/>
    </w:rPr>
  </w:style>
  <w:style w:type="character" w:customStyle="1" w:styleId="BalloonTextChar">
    <w:name w:val="Balloon Text Char"/>
    <w:basedOn w:val="DefaultParagraphFont"/>
    <w:link w:val="BalloonText"/>
    <w:uiPriority w:val="99"/>
    <w:qFormat/>
    <w:rsid w:val="00057362"/>
    <w:rPr>
      <w:rFonts w:ascii="Tahoma" w:eastAsia="Times New Roman" w:hAnsi="Tahoma" w:cs="Tahoma"/>
      <w:kern w:val="2"/>
      <w:sz w:val="16"/>
      <w:szCs w:val="16"/>
      <w:lang w:val="en-US" w:eastAsia="en-US"/>
    </w:rPr>
  </w:style>
  <w:style w:type="character" w:customStyle="1" w:styleId="NumberingSymbols">
    <w:name w:val="Numbering Symbols"/>
    <w:qFormat/>
    <w:rsid w:val="00057362"/>
    <w:rPr>
      <w:b/>
    </w:rPr>
  </w:style>
  <w:style w:type="character" w:customStyle="1" w:styleId="Bullets">
    <w:name w:val="Bullets"/>
    <w:qFormat/>
    <w:rsid w:val="00057362"/>
    <w:rPr>
      <w:rFonts w:ascii="OpenSymbol" w:eastAsia="Times New Roman" w:hAnsi="OpenSymbol"/>
    </w:rPr>
  </w:style>
  <w:style w:type="character" w:styleId="Strong">
    <w:name w:val="Strong"/>
    <w:basedOn w:val="DefaultParagraphFont"/>
    <w:uiPriority w:val="22"/>
    <w:qFormat/>
    <w:rsid w:val="004A124F"/>
    <w:rPr>
      <w:rFonts w:cs="Times New Roman"/>
      <w:b/>
      <w:bCs/>
    </w:rPr>
  </w:style>
  <w:style w:type="character" w:customStyle="1" w:styleId="TekstChar">
    <w:name w:val="Tekst Char"/>
    <w:basedOn w:val="DefaultParagraphFont"/>
    <w:link w:val="Tekst"/>
    <w:qFormat/>
    <w:rsid w:val="00194C78"/>
    <w:rPr>
      <w:rFonts w:cs="Times New Roman"/>
    </w:rPr>
  </w:style>
  <w:style w:type="character" w:customStyle="1" w:styleId="TableNormalChar">
    <w:name w:val="TableNormal Char"/>
    <w:basedOn w:val="DefaultParagraphFont"/>
    <w:link w:val="TableNormal1"/>
    <w:qFormat/>
    <w:rsid w:val="0044630F"/>
    <w:rPr>
      <w:rFonts w:cs="Times New Roman"/>
      <w:sz w:val="20"/>
    </w:rPr>
  </w:style>
  <w:style w:type="paragraph" w:customStyle="1" w:styleId="Heading">
    <w:name w:val="Heading"/>
    <w:basedOn w:val="Standard"/>
    <w:next w:val="Textbody"/>
    <w:qFormat/>
    <w:rsid w:val="00057362"/>
    <w:pPr>
      <w:keepNext/>
      <w:spacing w:before="240" w:after="120"/>
    </w:pPr>
    <w:rPr>
      <w:rFonts w:ascii="Arial" w:hAnsi="Arial" w:cs="Arial"/>
      <w:sz w:val="28"/>
      <w:szCs w:val="28"/>
    </w:rPr>
  </w:style>
  <w:style w:type="paragraph" w:styleId="BodyText">
    <w:name w:val="Body Text"/>
    <w:basedOn w:val="Normal"/>
    <w:pPr>
      <w:spacing w:after="140" w:line="276" w:lineRule="auto"/>
    </w:pPr>
  </w:style>
  <w:style w:type="paragraph" w:styleId="List">
    <w:name w:val="List"/>
    <w:basedOn w:val="Textbody"/>
    <w:uiPriority w:val="99"/>
    <w:rsid w:val="00057362"/>
  </w:style>
  <w:style w:type="paragraph" w:styleId="Caption">
    <w:name w:val="caption"/>
    <w:basedOn w:val="Standard"/>
    <w:uiPriority w:val="35"/>
    <w:qFormat/>
    <w:rsid w:val="00057362"/>
    <w:pPr>
      <w:suppressLineNumbers/>
      <w:spacing w:before="120" w:after="120"/>
    </w:pPr>
    <w:rPr>
      <w:i/>
      <w:iCs/>
    </w:rPr>
  </w:style>
  <w:style w:type="paragraph" w:customStyle="1" w:styleId="Index">
    <w:name w:val="Index"/>
    <w:basedOn w:val="Standard"/>
    <w:qFormat/>
    <w:rsid w:val="00057362"/>
    <w:pPr>
      <w:suppressLineNumbers/>
    </w:pPr>
  </w:style>
  <w:style w:type="paragraph" w:styleId="Title">
    <w:name w:val="Title"/>
    <w:basedOn w:val="Normal"/>
    <w:next w:val="Normal"/>
    <w:link w:val="TitleChar"/>
    <w:uiPriority w:val="10"/>
    <w:qFormat/>
    <w:rsid w:val="004A124F"/>
    <w:pPr>
      <w:spacing w:after="360"/>
      <w:contextualSpacing/>
      <w:jc w:val="center"/>
    </w:pPr>
    <w:rPr>
      <w:rFonts w:asciiTheme="majorHAnsi" w:eastAsiaTheme="majorEastAsia" w:hAnsiTheme="majorHAnsi"/>
      <w:spacing w:val="-10"/>
      <w:sz w:val="36"/>
      <w:szCs w:val="56"/>
    </w:rPr>
  </w:style>
  <w:style w:type="paragraph" w:styleId="Subtitle">
    <w:name w:val="Subtitle"/>
    <w:basedOn w:val="Normal"/>
    <w:next w:val="Normal"/>
    <w:link w:val="SubtitleChar"/>
    <w:uiPriority w:val="11"/>
    <w:qFormat/>
    <w:rsid w:val="00057362"/>
    <w:rPr>
      <w:rFonts w:eastAsiaTheme="majorEastAsia"/>
      <w:color w:val="595959" w:themeColor="text1" w:themeTint="A6"/>
      <w:spacing w:val="15"/>
      <w:sz w:val="28"/>
      <w:szCs w:val="28"/>
    </w:rPr>
  </w:style>
  <w:style w:type="paragraph" w:styleId="Quote">
    <w:name w:val="Quote"/>
    <w:basedOn w:val="Normal"/>
    <w:next w:val="Normal"/>
    <w:link w:val="QuoteChar"/>
    <w:uiPriority w:val="29"/>
    <w:qFormat/>
    <w:rsid w:val="00057362"/>
    <w:pPr>
      <w:spacing w:before="160"/>
      <w:jc w:val="center"/>
    </w:pPr>
    <w:rPr>
      <w:i/>
      <w:iCs/>
      <w:color w:val="404040" w:themeColor="text1" w:themeTint="BF"/>
    </w:rPr>
  </w:style>
  <w:style w:type="paragraph" w:styleId="ListParagraph">
    <w:name w:val="List Paragraph"/>
    <w:basedOn w:val="Normal"/>
    <w:uiPriority w:val="34"/>
    <w:qFormat/>
    <w:rsid w:val="00057362"/>
    <w:pPr>
      <w:ind w:left="720"/>
      <w:contextualSpacing/>
    </w:pPr>
  </w:style>
  <w:style w:type="paragraph" w:styleId="IntenseQuote">
    <w:name w:val="Intense Quote"/>
    <w:basedOn w:val="Normal"/>
    <w:next w:val="Normal"/>
    <w:link w:val="IntenseQuoteChar"/>
    <w:uiPriority w:val="30"/>
    <w:qFormat/>
    <w:rsid w:val="00057362"/>
    <w:pPr>
      <w:pBdr>
        <w:top w:val="single" w:sz="4" w:space="10" w:color="2F5496"/>
        <w:bottom w:val="single" w:sz="4" w:space="10" w:color="2F5496"/>
      </w:pBdr>
      <w:spacing w:before="360" w:after="360"/>
      <w:ind w:left="864" w:right="864"/>
      <w:jc w:val="center"/>
    </w:pPr>
    <w:rPr>
      <w:i/>
      <w:iCs/>
      <w:color w:val="2F5496" w:themeColor="accent1" w:themeShade="BF"/>
    </w:rPr>
  </w:style>
  <w:style w:type="paragraph" w:customStyle="1" w:styleId="Standard">
    <w:name w:val="Standard"/>
    <w:qFormat/>
    <w:rsid w:val="00057362"/>
    <w:pPr>
      <w:widowControl w:val="0"/>
      <w:textAlignment w:val="baseline"/>
    </w:pPr>
    <w:rPr>
      <w:rFonts w:ascii="Times New Roman" w:hAnsi="Times New Roman" w:cs="Tahoma"/>
      <w:sz w:val="24"/>
      <w:szCs w:val="24"/>
      <w:lang w:val="en-US" w:eastAsia="en-US"/>
    </w:rPr>
  </w:style>
  <w:style w:type="paragraph" w:customStyle="1" w:styleId="Textbody">
    <w:name w:val="Text body"/>
    <w:basedOn w:val="Standard"/>
    <w:qFormat/>
    <w:rsid w:val="00057362"/>
    <w:pPr>
      <w:spacing w:after="120"/>
    </w:pPr>
  </w:style>
  <w:style w:type="paragraph" w:customStyle="1" w:styleId="TableContents">
    <w:name w:val="Table Contents"/>
    <w:basedOn w:val="Standard"/>
    <w:qFormat/>
    <w:rsid w:val="00057362"/>
    <w:pPr>
      <w:suppressLineNumbers/>
    </w:pPr>
  </w:style>
  <w:style w:type="paragraph" w:customStyle="1" w:styleId="TableHeading">
    <w:name w:val="Table Heading"/>
    <w:basedOn w:val="TableContents"/>
    <w:qFormat/>
    <w:rsid w:val="00057362"/>
    <w:pPr>
      <w:jc w:val="center"/>
    </w:pPr>
    <w:rPr>
      <w:b/>
      <w:bCs/>
    </w:rPr>
  </w:style>
  <w:style w:type="paragraph" w:customStyle="1" w:styleId="NoParagraphStyle">
    <w:name w:val="[No Paragraph Style]"/>
    <w:qFormat/>
    <w:rsid w:val="00057362"/>
    <w:pPr>
      <w:widowControl w:val="0"/>
      <w:spacing w:line="288" w:lineRule="auto"/>
      <w:textAlignment w:val="center"/>
    </w:pPr>
    <w:rPr>
      <w:rFonts w:ascii="Minion Pro" w:hAnsi="Minion Pro" w:cs="Minion Pro"/>
      <w:color w:val="000000"/>
      <w:sz w:val="24"/>
      <w:szCs w:val="24"/>
      <w:lang w:val="en-GB" w:eastAsia="en-US"/>
    </w:rPr>
  </w:style>
  <w:style w:type="paragraph" w:styleId="BalloonText">
    <w:name w:val="Balloon Text"/>
    <w:basedOn w:val="Normal"/>
    <w:link w:val="BalloonTextChar"/>
    <w:uiPriority w:val="99"/>
    <w:qFormat/>
    <w:rsid w:val="00057362"/>
    <w:pPr>
      <w:widowControl w:val="0"/>
      <w:textAlignment w:val="baseline"/>
    </w:pPr>
    <w:rPr>
      <w:rFonts w:ascii="Tahoma" w:hAnsi="Tahoma" w:cs="Tahoma"/>
      <w:sz w:val="16"/>
      <w:szCs w:val="16"/>
      <w:lang w:val="en-US" w:eastAsia="en-US"/>
    </w:rPr>
  </w:style>
  <w:style w:type="paragraph" w:customStyle="1" w:styleId="Tekst">
    <w:name w:val="Tekst"/>
    <w:basedOn w:val="Normal"/>
    <w:link w:val="TekstChar"/>
    <w:qFormat/>
    <w:rsid w:val="00194C78"/>
    <w:pPr>
      <w:widowControl w:val="0"/>
      <w:spacing w:after="60"/>
      <w:ind w:firstLine="284"/>
      <w:jc w:val="both"/>
      <w:textAlignment w:val="baseline"/>
    </w:pPr>
  </w:style>
  <w:style w:type="paragraph" w:customStyle="1" w:styleId="TableNormal1">
    <w:name w:val="Table Normal1"/>
    <w:basedOn w:val="Normal"/>
    <w:link w:val="TableNormalChar"/>
    <w:qFormat/>
    <w:rsid w:val="0044630F"/>
    <w:rPr>
      <w:sz w:val="20"/>
    </w:rPr>
  </w:style>
  <w:style w:type="table" w:styleId="GridTable4-Accent3">
    <w:name w:val="Grid Table 4 Accent 3"/>
    <w:basedOn w:val="TableNormal"/>
    <w:uiPriority w:val="49"/>
    <w:rsid w:val="0005736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605873">
      <w:bodyDiv w:val="1"/>
      <w:marLeft w:val="0"/>
      <w:marRight w:val="0"/>
      <w:marTop w:val="0"/>
      <w:marBottom w:val="0"/>
      <w:divBdr>
        <w:top w:val="none" w:sz="0" w:space="0" w:color="auto"/>
        <w:left w:val="none" w:sz="0" w:space="0" w:color="auto"/>
        <w:bottom w:val="none" w:sz="0" w:space="0" w:color="auto"/>
        <w:right w:val="none" w:sz="0" w:space="0" w:color="auto"/>
      </w:divBdr>
    </w:div>
    <w:div w:id="1163859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B7CD-846A-4B3B-81A1-79EABFFAC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4149</Words>
  <Characters>23652</Characters>
  <Application>Microsoft Office Word</Application>
  <DocSecurity>0</DocSecurity>
  <Lines>197</Lines>
  <Paragraphs>55</Paragraphs>
  <ScaleCrop>false</ScaleCrop>
  <Company/>
  <LinksUpToDate>false</LinksUpToDate>
  <CharactersWithSpaces>27746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Braslav Sesartic</dc:creator>
  <dc:description/>
  <cp:lastModifiedBy>Kosta</cp:lastModifiedBy>
  <cp:revision>17</cp:revision>
  <dcterms:created xsi:type="dcterms:W3CDTF">2025-03-04T23:39:00Z</dcterms:created>
  <dcterms:modified xsi:type="dcterms:W3CDTF">2025-03-06T19:44:00Z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